
<file path=[Content_Types].xml><?xml version="1.0" encoding="utf-8"?>
<Types xmlns="http://schemas.openxmlformats.org/package/2006/content-types">
  <Default Extension="jpeg" ContentType="image/jpeg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spacing w:after="0"/>
        <w:rPr>
          <w:i w:val="1"/>
          <w:b w:val="1"/>
          <w:sz w:val="36"/>
          <w:szCs w:val="36"/>
          <w:rFonts w:ascii="Times New Roman" w:hAnsi="Times New Roman"/>
          <w:lang w:val="uk-UA"/>
        </w:rPr>
      </w:pPr>
      <w:r>
        <w:rPr>
          <w:i w:val="1"/>
          <w:b w:val="1"/>
          <w:sz w:val="40"/>
          <w:szCs w:val="40"/>
          <w:rFonts w:ascii="Times New Roman" w:hAnsi="Times New Roman"/>
          <w:lang w:val="uk-UA"/>
        </w:rPr>
        <w:t xml:space="preserve">Державне агентство України з розвитку меліорації, </w:t>
      </w:r>
      <w:r>
        <w:rPr>
          <w:i w:val="1"/>
          <w:b w:val="1"/>
          <w:sz w:val="40"/>
          <w:szCs w:val="40"/>
          <w:rFonts w:ascii="Times New Roman" w:hAnsi="Times New Roman"/>
          <w:lang w:val="uk-UA"/>
        </w:rPr>
        <w:t xml:space="preserve">рибного господарства та продовольчих програм</w:t>
      </w:r>
    </w:p>
    <w:p>
      <w:pPr>
        <w:jc w:val="center"/>
        <w:spacing w:after="0"/>
        <w:rPr>
          <w:i w:val="1"/>
          <w:b w:val="1"/>
          <w:sz w:val="32"/>
          <w:szCs w:val="32"/>
          <w:rFonts w:ascii="Times New Roman" w:hAnsi="Times New Roman"/>
          <w:lang w:val="uk-UA"/>
        </w:rPr>
      </w:pPr>
    </w:p>
    <w:p>
      <w:pPr>
        <w:jc w:val="center"/>
        <w:spacing w:after="0"/>
        <w:rPr>
          <w:lang w:val="uk-UA"/>
        </w:rPr>
      </w:pPr>
    </w:p>
    <w:p>
      <w:pPr>
        <w:jc w:val="center"/>
        <w:spacing w:after="0"/>
        <w:rPr>
          <w:lang w:val="uk-UA"/>
        </w:rPr>
      </w:pPr>
      <w:r>
        <w:rPr>
          <w:sz w:val="20"/>
        </w:rPr>
        <w:drawing>
          <wp:inline distT="0" distB="0" distL="0" distR="0">
            <wp:extent cx="1448435" cy="1388110"/>
            <wp:effectExtent l="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dmin/AppData/Roaming/PolarisOffice8/ETemp/10028_11678096/fImage334921224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38874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jc w:val="center"/>
        <w:spacing w:after="0"/>
        <w:rPr>
          <w:b w:val="1"/>
          <w:sz w:val="40"/>
          <w:szCs w:val="40"/>
          <w:rFonts w:ascii="Times New Roman" w:hAnsi="Times New Roman"/>
          <w:lang w:val="uk-UA"/>
        </w:rPr>
      </w:pPr>
    </w:p>
    <w:p>
      <w:pPr>
        <w:jc w:val="center"/>
        <w:spacing w:after="0"/>
        <w:rPr>
          <w:sz w:val="36"/>
          <w:szCs w:val="36"/>
          <w:lang w:val="uk-UA"/>
        </w:rPr>
      </w:pPr>
    </w:p>
    <w:p>
      <w:pPr>
        <w:jc w:val="center"/>
        <w:spacing w:lineRule="auto" w:line="276" w:after="0"/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</w:pPr>
      <w:r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ДОКТРИНА </w:t>
      </w:r>
    </w:p>
    <w:p>
      <w:pPr>
        <w:jc w:val="center"/>
        <w:spacing w:lineRule="auto" w:line="276" w:after="0"/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</w:pPr>
      <w:r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РОЗВИТКУ РИБНОГО ГОСПОДАРСТВА УКРАНИ </w:t>
      </w:r>
      <w:r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НА ПЕРІОД ДО 2050 РОКУ</w:t>
      </w:r>
    </w:p>
    <w:p>
      <w:pPr>
        <w:jc w:val="center"/>
        <w:spacing w:lineRule="auto" w:line="276" w:after="0"/>
        <w:rPr>
          <w:i w:val="1"/>
          <w:b w:val="1"/>
          <w:sz w:val="40"/>
          <w:szCs w:val="40"/>
          <w:rFonts w:ascii="Times New Roman" w:eastAsia="Times New Roman" w:hAnsi="Times New Roman" w:cs="Times New Roman"/>
          <w:lang w:val="uk-UA"/>
        </w:rPr>
      </w:pPr>
      <w:r>
        <w:rPr>
          <w:i w:val="1"/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(Засади державної політики у сфері рибного  </w:t>
      </w:r>
      <w:r>
        <w:rPr>
          <w:i w:val="1"/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господарства України)</w:t>
      </w:r>
    </w:p>
    <w:p>
      <w:pPr>
        <w:jc w:val="center"/>
        <w:spacing w:lineRule="auto" w:line="276" w:after="0"/>
        <w:rPr>
          <w:i w:val="1"/>
          <w:b w:val="1"/>
          <w:sz w:val="16"/>
          <w:szCs w:val="16"/>
          <w:rFonts w:ascii="Times New Roman" w:eastAsia="Times New Roman" w:hAnsi="Times New Roman" w:cs="Times New Roman"/>
          <w:lang w:val="uk-UA"/>
        </w:rPr>
      </w:pPr>
    </w:p>
    <w:p>
      <w:pPr>
        <w:jc w:val="center"/>
        <w:spacing w:after="0"/>
        <w:tabs>
          <w:tab w:val="left" w:pos="2715"/>
        </w:tabs>
        <w:rPr>
          <w:b w:val="1"/>
          <w:sz w:val="32"/>
          <w:szCs w:val="32"/>
          <w:rFonts w:ascii="Times New Roman" w:hAnsi="Times New Roman"/>
          <w:lang w:val="uk-UA"/>
        </w:rPr>
      </w:pPr>
      <w:r>
        <w:rPr>
          <w:sz w:val="20"/>
        </w:rPr>
        <w:drawing>
          <wp:inline distT="0" distB="0" distL="0" distR="0">
            <wp:extent cx="3965575" cy="3702050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Admin/AppData/Roaming/PolarisOffice8/ETemp/10028_11678096/fImage13170711114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370268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jc w:val="center"/>
        <w:spacing w:lineRule="auto" w:line="84" w:after="0"/>
        <w:tabs>
          <w:tab w:val="left" w:pos="2715"/>
        </w:tabs>
        <w:rPr>
          <w:b w:val="1"/>
          <w:sz w:val="40"/>
          <w:szCs w:val="40"/>
          <w:rFonts w:ascii="Times New Roman" w:hAnsi="Times New Roman"/>
          <w:lang w:val="uk-UA"/>
        </w:rPr>
      </w:pPr>
    </w:p>
    <w:p>
      <w:pPr>
        <w:jc w:val="center"/>
        <w:spacing w:after="0"/>
        <w:tabs>
          <w:tab w:val="left" w:pos="2715"/>
        </w:tabs>
        <w:rPr>
          <w:b w:val="1"/>
          <w:sz w:val="40"/>
          <w:szCs w:val="40"/>
          <w:rFonts w:ascii="Times New Roman" w:hAnsi="Times New Roman"/>
          <w:lang w:val="uk-UA"/>
        </w:rPr>
      </w:pPr>
      <w:r>
        <w:rPr>
          <w:b w:val="1"/>
          <w:sz w:val="40"/>
          <w:szCs w:val="40"/>
          <w:rFonts w:ascii="Times New Roman" w:hAnsi="Times New Roman"/>
          <w:lang w:val="uk-UA"/>
        </w:rPr>
        <w:t xml:space="preserve">Київ 2026 рік</w:t>
      </w:r>
    </w:p>
    <w:tbl>
      <w:tblID w:val="0"/>
      <w:tblPr>
        <w:tblStyle w:val="PO37"/>
        <w:tblpPr w:leftFromText="180" w:rightFromText="180" w:vertAnchor="text" w:horzAnchor="margin" w:tblpX="14" w:tblpY="137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4926"/>
        <w:gridCol w:w="492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492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</w:tcPr>
          <w:p>
            <w:pPr>
              <w:jc w:val="center"/>
              <w:spacing w:after="0"/>
              <w:tabs>
                <w:tab w:val="left" w:pos="2715"/>
              </w:tabs>
              <w:rPr>
                <w:b w:val="1"/>
                <w:sz w:val="32"/>
                <w:szCs w:val="32"/>
                <w:rFonts w:ascii="Times New Roman" w:hAnsi="Times New Roman"/>
                <w:lang w:val="uk-UA"/>
              </w:rPr>
            </w:pPr>
          </w:p>
        </w:tc>
        <w:tc>
          <w:tcPr>
            <w:tcW w:type="dxa" w:w="4927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</w:tcPr>
          <w:p>
            <w:pPr>
              <w:spacing w:lineRule="auto" w:line="360" w:after="0"/>
              <w:rPr>
                <w:b w:val="0"/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b w:val="0"/>
                <w:sz w:val="28"/>
                <w:szCs w:val="28"/>
                <w:rFonts w:ascii="Times New Roman" w:eastAsia="Times New Roman" w:hAnsi="Times New Roman" w:cs="Times New Roman"/>
              </w:rPr>
              <w:t>ДОДАТОК</w:t>
            </w:r>
          </w:p>
          <w:p>
            <w:pPr>
              <w:spacing w:lineRule="auto" w:line="360" w:after="0"/>
              <w:rPr/>
            </w:pPr>
            <w:r>
              <w:rPr>
                <w:b w:val="0"/>
                <w:sz w:val="28"/>
                <w:szCs w:val="28"/>
                <w:rFonts w:ascii="Times New Roman" w:eastAsia="Times New Roman" w:hAnsi="Times New Roman" w:cs="Times New Roman"/>
              </w:rPr>
              <w:t xml:space="preserve">до УКАЗУ ПРЕЗИДЕНТА УКРАЇНИ</w:t>
            </w:r>
            <w:r>
              <w:rPr>
                <w:b w:val="0"/>
                <w:sz w:val="28"/>
                <w:szCs w:val="28"/>
                <w:rFonts w:ascii="Times New Roman" w:eastAsia="Times New Roman" w:hAnsi="Times New Roman" w:cs="Times New Roman"/>
              </w:rPr>
              <w:br/>
            </w:r>
          </w:p>
          <w:p>
            <w:pPr>
              <w:spacing w:lineRule="auto" w:line="360" w:after="0"/>
              <w:rPr>
                <w:b w:val="0"/>
                <w:sz w:val="28"/>
                <w:szCs w:val="28"/>
                <w:rFonts w:ascii="Times New Roman" w:eastAsia="Times New Roman" w:hAnsi="Times New Roman" w:cs="Times New Roman"/>
                <w:lang w:val="uk-UA"/>
              </w:rPr>
            </w:pPr>
            <w:r>
              <w:rPr>
                <w:b w:val="0"/>
                <w:sz w:val="28"/>
                <w:szCs w:val="28"/>
                <w:rFonts w:ascii="Times New Roman" w:eastAsia="Times New Roman" w:hAnsi="Times New Roman" w:cs="Times New Roman"/>
              </w:rPr>
              <w:t xml:space="preserve"> від «____» _________ 2026 р. №____</w:t>
            </w:r>
          </w:p>
          <w:p>
            <w:pPr>
              <w:spacing w:lineRule="auto" w:line="360" w:after="0"/>
              <w:rPr>
                <w:b w:val="0"/>
                <w:sz w:val="16"/>
                <w:szCs w:val="16"/>
                <w:rFonts w:ascii="Times New Roman" w:hAnsi="Times New Roman"/>
                <w:lang w:val="uk-UA"/>
              </w:rPr>
            </w:pPr>
          </w:p>
        </w:tc>
      </w:tr>
    </w:tbl>
    <w:p>
      <w:pPr>
        <w:spacing w:after="0"/>
        <w:tabs>
          <w:tab w:val="left" w:pos="2835"/>
        </w:tabs>
        <w:rPr>
          <w:i w:val="1"/>
          <w:b w:val="1"/>
          <w:sz w:val="32"/>
          <w:szCs w:val="32"/>
          <w:rFonts w:ascii="Times New Roman" w:hAnsi="Times New Roman"/>
          <w:lang w:val="uk-UA"/>
        </w:rPr>
      </w:pPr>
    </w:p>
    <w:p>
      <w:pPr>
        <w:jc w:val="center"/>
        <w:spacing w:after="0"/>
        <w:tabs>
          <w:tab w:val="left" w:pos="2715"/>
        </w:tabs>
        <w:rPr>
          <w:b w:val="1"/>
          <w:sz w:val="16"/>
          <w:szCs w:val="16"/>
          <w:rFonts w:ascii="Times New Roman" w:hAnsi="Times New Roman"/>
          <w:lang w:val="uk-UA"/>
        </w:rPr>
      </w:pPr>
    </w:p>
    <w:p>
      <w:pPr>
        <w:jc w:val="center"/>
        <w:spacing w:after="0"/>
        <w:tabs>
          <w:tab w:val="left" w:pos="2715"/>
        </w:tabs>
        <w:rPr>
          <w:b w:val="1"/>
          <w:sz w:val="16"/>
          <w:szCs w:val="16"/>
          <w:rFonts w:ascii="Times New Roman" w:hAnsi="Times New Roman"/>
          <w:lang w:val="uk-UA"/>
        </w:rPr>
      </w:pPr>
    </w:p>
    <w:p>
      <w:pPr>
        <w:jc w:val="center"/>
        <w:spacing w:after="0"/>
        <w:rPr>
          <w:sz w:val="16"/>
          <w:szCs w:val="16"/>
          <w:lang w:val="uk-UA"/>
        </w:rPr>
      </w:pPr>
    </w:p>
    <w:p>
      <w:pPr>
        <w:jc w:val="center"/>
        <w:spacing w:lineRule="auto" w:line="276" w:after="0"/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</w:pPr>
      <w:r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ДОКТРИНА </w:t>
      </w:r>
    </w:p>
    <w:p>
      <w:pPr>
        <w:jc w:val="center"/>
        <w:spacing w:lineRule="auto" w:line="276" w:after="0"/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</w:pPr>
      <w:r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РОЗВИТКУ РИБНОГО ГОСПОДАРСТВА УКРАНИ </w:t>
      </w:r>
      <w:r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НА ПЕРІОД ДО 2050 РОКУ</w:t>
      </w:r>
    </w:p>
    <w:p>
      <w:pPr>
        <w:jc w:val="center"/>
        <w:spacing w:lineRule="auto" w:line="276" w:after="0"/>
        <w:rPr>
          <w:i w:val="1"/>
          <w:b w:val="1"/>
          <w:sz w:val="40"/>
          <w:szCs w:val="40"/>
          <w:rFonts w:ascii="Times New Roman" w:hAnsi="Times New Roman"/>
          <w:lang w:val="uk-UA"/>
        </w:rPr>
      </w:pPr>
      <w:r>
        <w:rPr>
          <w:i w:val="1"/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(Засади державної політики у сфері рибного  </w:t>
      </w:r>
      <w:r>
        <w:rPr>
          <w:i w:val="1"/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господарства України)</w:t>
      </w:r>
    </w:p>
    <w:p>
      <w:pPr>
        <w:jc w:val="center"/>
        <w:spacing w:lineRule="auto" w:line="360" w:after="0"/>
        <w:rPr>
          <w:b w:val="1"/>
          <w:sz w:val="16"/>
          <w:szCs w:val="16"/>
          <w:rFonts w:ascii="Times New Roman" w:hAnsi="Times New Roman"/>
          <w:lang w:val="uk-UA"/>
        </w:rPr>
      </w:pPr>
    </w:p>
    <w:p>
      <w:pPr>
        <w:jc w:val="center"/>
        <w:rPr>
          <w:i w:val="1"/>
          <w:color w:val="000000"/>
          <w:sz w:val="32"/>
          <w:szCs w:val="32"/>
          <w:rFonts w:ascii="Times New Roman" w:hAnsi="Times New Roman"/>
          <w:lang w:val="uk-UA"/>
        </w:rPr>
        <w:autoSpaceDE w:val="0"/>
        <w:autoSpaceDN w:val="0"/>
      </w:pPr>
      <w:r>
        <w:rPr>
          <w:i w:val="1"/>
          <w:color w:val="000000"/>
          <w:sz w:val="32"/>
          <w:szCs w:val="32"/>
          <w:rFonts w:ascii="Times New Roman" w:hAnsi="Times New Roman"/>
          <w:lang w:val="uk-UA"/>
        </w:rPr>
        <w:t xml:space="preserve">(розроблена у відповідності до Закону України «</w:t>
      </w:r>
      <w:r>
        <w:rPr>
          <w:rStyle w:val="PO183"/>
          <w:i w:val="1"/>
          <w:sz w:val="32"/>
          <w:szCs w:val="32"/>
          <w:rFonts w:ascii="Times New Roman" w:hAnsi="Times New Roman"/>
          <w:lang w:val="uk-UA"/>
        </w:rPr>
        <w:t xml:space="preserve">Про засади </w:t>
      </w:r>
      <w:r>
        <w:rPr>
          <w:rStyle w:val="PO183"/>
          <w:i w:val="1"/>
          <w:sz w:val="32"/>
          <w:szCs w:val="32"/>
          <w:rFonts w:ascii="Times New Roman" w:hAnsi="Times New Roman"/>
          <w:lang w:val="uk-UA"/>
        </w:rPr>
        <w:t xml:space="preserve">внутрішньої і зовнішньої політики» № </w:t>
      </w:r>
      <w:r>
        <w:rPr>
          <w:i w:val="1"/>
          <w:sz w:val="32"/>
          <w:szCs w:val="32"/>
          <w:rFonts w:ascii="Times New Roman" w:hAnsi="Times New Roman"/>
          <w:lang w:val="uk-UA"/>
        </w:rPr>
        <w:t xml:space="preserve"> 2411-VI, від </w:t>
      </w:r>
      <w:r>
        <w:rPr>
          <w:rStyle w:val="PO184"/>
          <w:i w:val="1"/>
          <w:sz w:val="32"/>
          <w:szCs w:val="32"/>
          <w:rFonts w:ascii="Times New Roman" w:hAnsi="Times New Roman"/>
          <w:lang w:val="uk-UA"/>
        </w:rPr>
        <w:t xml:space="preserve">08.07.2018 р.</w:t>
      </w:r>
      <w:r>
        <w:rPr>
          <w:i w:val="1"/>
          <w:sz w:val="32"/>
          <w:szCs w:val="32"/>
          <w:rFonts w:ascii="Times New Roman" w:hAnsi="Times New Roman"/>
          <w:lang w:val="uk-UA"/>
        </w:rPr>
        <w:t>)</w:t>
      </w:r>
    </w:p>
    <w:p>
      <w:pPr>
        <w:jc w:val="center"/>
        <w:spacing w:after="0"/>
        <w:tabs>
          <w:tab w:val="left" w:pos="2715"/>
        </w:tabs>
        <w:rPr>
          <w:b w:val="1"/>
          <w:sz w:val="16"/>
          <w:szCs w:val="16"/>
          <w:rFonts w:ascii="Times New Roman" w:hAnsi="Times New Roman"/>
        </w:rPr>
      </w:pPr>
    </w:p>
    <w:p>
      <w:pPr>
        <w:jc w:val="center"/>
        <w:spacing w:after="0"/>
        <w:tabs>
          <w:tab w:val="left" w:pos="2715"/>
        </w:tabs>
        <w:rPr>
          <w:b w:val="1"/>
          <w:sz w:val="16"/>
          <w:szCs w:val="16"/>
          <w:rFonts w:ascii="Times New Roman" w:hAnsi="Times New Roman"/>
          <w:lang w:val="uk-UA"/>
        </w:rPr>
      </w:pPr>
    </w:p>
    <w:p>
      <w:pPr>
        <w:jc w:val="center"/>
        <w:spacing w:after="0"/>
        <w:tabs>
          <w:tab w:val="left" w:pos="2715"/>
        </w:tabs>
        <w:rPr>
          <w:b w:val="1"/>
          <w:sz w:val="16"/>
          <w:szCs w:val="16"/>
          <w:rFonts w:ascii="Times New Roman" w:hAnsi="Times New Roman"/>
          <w:lang w:val="uk-UA"/>
        </w:rPr>
      </w:pPr>
    </w:p>
    <w:p>
      <w:pPr>
        <w:jc w:val="center"/>
        <w:spacing w:after="0"/>
        <w:tabs>
          <w:tab w:val="left" w:pos="2715"/>
        </w:tabs>
        <w:rPr>
          <w:b w:val="1"/>
          <w:sz w:val="16"/>
          <w:szCs w:val="16"/>
          <w:rFonts w:ascii="Times New Roman" w:hAnsi="Times New Roman"/>
          <w:lang w:val="uk-UA"/>
        </w:rPr>
      </w:pPr>
    </w:p>
    <w:p>
      <w:pPr>
        <w:jc w:val="center"/>
        <w:spacing w:lineRule="auto" w:line="240" w:after="0"/>
        <w:rPr>
          <w:i w:val="1"/>
          <w:b w:val="1"/>
          <w:sz w:val="24"/>
          <w:szCs w:val="24"/>
          <w:rFonts w:ascii="Times New Roman" w:hAnsi="Times New Roman"/>
          <w:lang w:val="uk-UA"/>
        </w:rPr>
      </w:pPr>
    </w:p>
    <w:p>
      <w:pPr>
        <w:jc w:val="center"/>
        <w:spacing w:lineRule="auto" w:line="240" w:after="0"/>
        <w:rPr>
          <w:i w:val="1"/>
          <w:b w:val="1"/>
          <w:sz w:val="24"/>
          <w:szCs w:val="24"/>
          <w:rFonts w:ascii="Times New Roman" w:hAnsi="Times New Roman"/>
          <w:lang w:val="uk-UA"/>
        </w:rPr>
      </w:pPr>
    </w:p>
    <w:p>
      <w:pPr>
        <w:jc w:val="both"/>
        <w:rPr>
          <w:b w:val="1"/>
          <w:color w:val="000000"/>
          <w:sz w:val="36"/>
          <w:szCs w:val="36"/>
          <w:rFonts w:ascii="Times New Roman" w:hAnsi="Times New Roman"/>
          <w:lang w:val="uk-UA"/>
        </w:rPr>
        <w:autoSpaceDE w:val="0"/>
        <w:autoSpaceDN w:val="0"/>
      </w:pPr>
      <w:r>
        <w:rPr>
          <w:b w:val="1"/>
          <w:color w:val="000000"/>
          <w:sz w:val="36"/>
          <w:szCs w:val="36"/>
          <w:u w:val="single"/>
          <w:rFonts w:ascii="Times New Roman" w:hAnsi="Times New Roman"/>
          <w:lang w:val="uk-UA"/>
        </w:rPr>
        <w:t>Розробники</w:t>
      </w:r>
      <w:r>
        <w:rPr>
          <w:b w:val="1"/>
          <w:color w:val="000000"/>
          <w:sz w:val="36"/>
          <w:szCs w:val="36"/>
          <w:rFonts w:ascii="Times New Roman" w:hAnsi="Times New Roman"/>
          <w:lang w:val="uk-UA"/>
        </w:rPr>
        <w:t>:</w:t>
      </w:r>
    </w:p>
    <w:p>
      <w:pPr>
        <w:jc w:val="left"/>
        <w:spacing w:lineRule="auto" w:line="276" w:after="160"/>
        <w:rPr>
          <w:b w:val="1"/>
          <w:color w:val="000000"/>
          <w:sz w:val="36"/>
          <w:szCs w:val="36"/>
          <w:rFonts w:ascii="Times New Roman" w:eastAsia="Times New Roman" w:hAnsi="Times New Roman" w:cs="Times New Roman"/>
          <w:lang w:val="uk-UA"/>
        </w:rPr>
      </w:pPr>
      <w:r>
        <w:rPr>
          <w:i w:val="1"/>
          <w:b w:val="1"/>
          <w:sz w:val="36"/>
          <w:szCs w:val="36"/>
          <w:rFonts w:ascii="Times New Roman" w:eastAsia="Times New Roman" w:hAnsi="Times New Roman" w:cs="Times New Roman"/>
          <w:lang w:val="uk-UA"/>
        </w:rPr>
        <w:t xml:space="preserve">1. Державне агентство України з розвитку меліорації, </w:t>
      </w:r>
      <w:r>
        <w:rPr>
          <w:i w:val="1"/>
          <w:b w:val="1"/>
          <w:sz w:val="36"/>
          <w:szCs w:val="36"/>
          <w:rFonts w:ascii="Times New Roman" w:eastAsia="Times New Roman" w:hAnsi="Times New Roman" w:cs="Times New Roman"/>
          <w:lang w:val="uk-UA"/>
        </w:rPr>
        <w:t xml:space="preserve">рибного господарства та продовольчих програм</w:t>
      </w:r>
    </w:p>
    <w:p>
      <w:pPr>
        <w:jc w:val="both"/>
        <w:rPr>
          <w:i w:val="1"/>
          <w:b w:val="1"/>
          <w:color w:val="000000"/>
          <w:sz w:val="36"/>
          <w:szCs w:val="36"/>
          <w:rFonts w:ascii="Times New Roman" w:eastAsia="Times New Roman" w:hAnsi="Times New Roman" w:cs="Times New Roman"/>
          <w:lang w:val="uk-UA"/>
        </w:rPr>
        <w:autoSpaceDE w:val="0"/>
        <w:autoSpaceDN w:val="0"/>
      </w:pPr>
      <w:r>
        <w:rPr>
          <w:i w:val="1"/>
          <w:b w:val="1"/>
          <w:color w:val="000000"/>
          <w:sz w:val="36"/>
          <w:szCs w:val="36"/>
          <w:rFonts w:ascii="Times New Roman" w:eastAsia="Times New Roman" w:hAnsi="Times New Roman" w:cs="Times New Roman"/>
          <w:lang w:val="uk-UA"/>
        </w:rPr>
        <w:t xml:space="preserve">2. Громадська рада при Держрибагентстві </w:t>
      </w:r>
    </w:p>
    <w:p>
      <w:pPr>
        <w:jc w:val="both"/>
        <w:rPr>
          <w:i w:val="1"/>
          <w:b w:val="1"/>
          <w:color w:val="000000"/>
          <w:sz w:val="36"/>
          <w:szCs w:val="36"/>
          <w:rFonts w:ascii="Times New Roman" w:eastAsia="Times New Roman" w:hAnsi="Times New Roman" w:cs="Times New Roman"/>
          <w:lang w:val="uk-UA"/>
        </w:rPr>
        <w:autoSpaceDE w:val="0"/>
        <w:autoSpaceDN w:val="0"/>
      </w:pPr>
    </w:p>
    <w:p>
      <w:pPr>
        <w:rPr>
          <w:b w:val="1"/>
          <w:color w:val="000000"/>
          <w:sz w:val="16"/>
          <w:szCs w:val="16"/>
          <w:rFonts w:ascii="Times New Roman" w:hAnsi="Times New Roman"/>
          <w:lang w:val="uk-UA"/>
        </w:rPr>
        <w:autoSpaceDE w:val="0"/>
        <w:autoSpaceDN w:val="0"/>
      </w:pPr>
    </w:p>
    <w:p>
      <w:pPr>
        <w:jc w:val="both"/>
        <w:spacing w:after="0"/>
        <w:tabs>
          <w:tab w:val="left" w:pos="2715"/>
        </w:tabs>
        <w:rPr>
          <w:b w:val="1"/>
          <w:sz w:val="32"/>
          <w:szCs w:val="32"/>
          <w:rFonts w:ascii="Times New Roman" w:hAnsi="Times New Roman"/>
          <w:lang w:val="uk-UA"/>
        </w:rPr>
      </w:pPr>
      <w:r>
        <w:rPr>
          <w:b w:val="1"/>
          <w:sz w:val="32"/>
          <w:szCs w:val="32"/>
          <w:rFonts w:ascii="Times New Roman" w:hAnsi="Times New Roman"/>
          <w:lang w:val="uk-UA"/>
        </w:rPr>
        <w:t xml:space="preserve">                                          </w:t>
      </w:r>
    </w:p>
    <w:p>
      <w:pPr>
        <w:jc w:val="both"/>
        <w:spacing w:after="0"/>
        <w:tabs>
          <w:tab w:val="left" w:pos="2715"/>
        </w:tabs>
        <w:rPr>
          <w:b w:val="1"/>
          <w:sz w:val="32"/>
          <w:szCs w:val="32"/>
          <w:rFonts w:ascii="Times New Roman" w:hAnsi="Times New Roman"/>
          <w:lang w:val="uk-UA"/>
        </w:rPr>
      </w:pPr>
    </w:p>
    <w:p>
      <w:pPr>
        <w:jc w:val="both"/>
        <w:spacing w:after="0"/>
        <w:tabs>
          <w:tab w:val="left" w:pos="2715"/>
        </w:tabs>
        <w:rPr>
          <w:b w:val="1"/>
          <w:sz w:val="32"/>
          <w:szCs w:val="32"/>
          <w:rFonts w:ascii="Times New Roman" w:hAnsi="Times New Roman"/>
          <w:lang w:val="uk-UA"/>
        </w:rPr>
      </w:pPr>
    </w:p>
    <w:p>
      <w:pPr>
        <w:jc w:val="both"/>
        <w:spacing w:after="0"/>
        <w:tabs>
          <w:tab w:val="left" w:pos="2715"/>
        </w:tabs>
        <w:rPr>
          <w:b w:val="1"/>
          <w:sz w:val="32"/>
          <w:szCs w:val="32"/>
          <w:rFonts w:ascii="Times New Roman" w:hAnsi="Times New Roman"/>
          <w:lang w:val="uk-UA"/>
        </w:rPr>
      </w:pPr>
    </w:p>
    <w:p>
      <w:pPr>
        <w:jc w:val="both"/>
        <w:spacing w:after="0"/>
        <w:tabs>
          <w:tab w:val="left" w:pos="2715"/>
        </w:tabs>
        <w:rPr>
          <w:b w:val="1"/>
          <w:sz w:val="32"/>
          <w:szCs w:val="32"/>
          <w:rFonts w:ascii="Times New Roman" w:hAnsi="Times New Roman"/>
          <w:lang w:val="uk-UA"/>
        </w:rPr>
      </w:pPr>
    </w:p>
    <w:p>
      <w:pPr>
        <w:jc w:val="right"/>
        <w:spacing w:lineRule="auto" w:line="240" w:after="0"/>
        <w:rPr>
          <w:i w:val="1"/>
          <w:b w:val="0"/>
          <w:sz w:val="28"/>
          <w:szCs w:val="28"/>
          <w:rFonts w:ascii="Times New Roman" w:hAnsi="Times New Roman"/>
          <w:lang w:val="uk-UA"/>
        </w:rPr>
      </w:pPr>
      <w:r>
        <w:rPr>
          <w:i w:val="1"/>
          <w:b w:val="0"/>
          <w:sz w:val="28"/>
          <w:szCs w:val="28"/>
          <w:rFonts w:ascii="Times New Roman" w:hAnsi="Times New Roman"/>
          <w:lang w:val="uk-UA"/>
        </w:rPr>
        <w:t>Проєкт</w:t>
      </w:r>
    </w:p>
    <w:p>
      <w:pPr>
        <w:jc w:val="center"/>
        <w:spacing w:lineRule="auto" w:line="240" w:after="0"/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</w:pPr>
      <w:r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Доктрина </w:t>
      </w:r>
    </w:p>
    <w:p>
      <w:pPr>
        <w:jc w:val="center"/>
        <w:spacing w:lineRule="auto" w:line="240" w:after="0"/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</w:pPr>
      <w:r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 розвитку рибного господарства України  </w:t>
      </w:r>
    </w:p>
    <w:p>
      <w:pPr>
        <w:jc w:val="center"/>
        <w:spacing w:lineRule="auto" w:line="240" w:after="0"/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</w:pPr>
      <w:r>
        <w:rPr>
          <w:b w:val="1"/>
          <w:sz w:val="40"/>
          <w:szCs w:val="40"/>
          <w:rFonts w:ascii="Times New Roman" w:eastAsia="Times New Roman" w:hAnsi="Times New Roman" w:cs="Times New Roman"/>
          <w:lang w:val="uk-UA"/>
        </w:rPr>
        <w:t xml:space="preserve">на період до 2050 року</w:t>
      </w:r>
    </w:p>
    <w:p>
      <w:pPr>
        <w:jc w:val="center"/>
        <w:spacing w:lineRule="auto" w:line="252" w:after="0"/>
        <w:rPr>
          <w:b w:val="1"/>
          <w:sz w:val="16"/>
          <w:szCs w:val="16"/>
          <w:rFonts w:ascii="Times New Roman" w:hAnsi="Times New Roman"/>
          <w:lang w:val="uk-UA"/>
        </w:rPr>
      </w:pPr>
    </w:p>
    <w:p>
      <w:pPr>
        <w:jc w:val="center"/>
        <w:spacing w:lineRule="auto" w:line="252" w:after="0"/>
        <w:rPr>
          <w:i w:val="1"/>
          <w:b w:val="0"/>
          <w:sz w:val="32"/>
          <w:szCs w:val="32"/>
          <w:rFonts w:ascii="Times New Roman" w:eastAsia="Times New Roman" w:hAnsi="Times New Roman" w:cs="Times New Roman"/>
          <w:lang w:val="uk-UA"/>
        </w:rPr>
      </w:pPr>
      <w:r>
        <w:rPr>
          <w:i w:val="1"/>
          <w:b w:val="0"/>
          <w:sz w:val="32"/>
          <w:szCs w:val="32"/>
          <w:rFonts w:ascii="Times New Roman" w:eastAsia="Times New Roman" w:hAnsi="Times New Roman" w:cs="Times New Roman"/>
          <w:lang w:val="uk-UA"/>
        </w:rPr>
        <w:t xml:space="preserve">(Засади державної політики у сфері рибного  господарства України)</w:t>
      </w:r>
    </w:p>
    <w:p>
      <w:pPr>
        <w:jc w:val="center"/>
        <w:spacing w:lineRule="auto" w:line="132" w:after="0"/>
        <w:rPr>
          <w:b w:val="0"/>
          <w:sz w:val="32"/>
          <w:szCs w:val="32"/>
          <w:rFonts w:ascii="Times New Roman" w:eastAsia="Times New Roman" w:hAnsi="Times New Roman" w:cs="Times New Roman"/>
          <w:lang w:val="uk-UA"/>
        </w:rPr>
      </w:pPr>
    </w:p>
    <w:p>
      <w:pPr>
        <w:jc w:val="center"/>
        <w:spacing w:lineRule="auto" w:line="84" w:before="0" w:after="0"/>
        <w:rPr>
          <w:b w:val="1"/>
          <w:sz w:val="28"/>
          <w:szCs w:val="28"/>
          <w:rFonts w:ascii="Times New Roman" w:eastAsia="Times New Roman" w:hAnsi="Times New Roman" w:cs="Times New Roman"/>
        </w:rPr>
      </w:pPr>
    </w:p>
    <w:p>
      <w:pPr>
        <w:jc w:val="center"/>
        <w:spacing w:lineRule="auto" w:line="259" w:after="160"/>
        <w:rPr>
          <w:b w:val="1"/>
          <w:color w:val="auto"/>
          <w:sz w:val="32"/>
          <w:szCs w:val="32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1"/>
          <w:color w:val="auto"/>
          <w:sz w:val="32"/>
          <w:szCs w:val="32"/>
          <w:rFonts w:ascii="Times New Roman" w:eastAsia="Times New Roman" w:hAnsi="Times New Roman" w:cs="Times New Roman"/>
        </w:rPr>
        <w:t xml:space="preserve">Структура Доктрини</w:t>
      </w:r>
    </w:p>
    <w:p>
      <w:pPr>
        <w:jc w:val="both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I. Загальні положення   </w:t>
      </w:r>
    </w:p>
    <w:p>
      <w:pPr>
        <w:jc w:val="both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II. Євроінтеграційний вектор розвитку рибного господарства України   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III. Законодавче та нормативно-правове забезпечення реалізації </w:t>
      </w: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Доктрини     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IV. Державно-приватне партнерство 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V. Мета, завдання, принципи Доктрини     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VI. Продовольча безпека у секторі рибопродукції</w:t>
      </w: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 та імпортозаміщення</w:t>
      </w: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    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VII. Термінологічні визначення 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VIII. Інституційна система управління рибним господарством  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IX. Відновлення та розвиток рибогосподарського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потенціалу України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X. Екологічна та  природоохоронна політика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XI. Післявоєнне рибопромислове відновлення України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XII. Міжнародне морське та рибогосподарське співробітництво    </w:t>
      </w:r>
    </w:p>
    <w:p>
      <w:pPr>
        <w:jc w:val="left"/>
        <w:spacing w:lineRule="auto" w:line="276" w:before="0" w:after="0"/>
        <w:ind w:firstLine="0"/>
        <w:rPr>
          <w:i w:val="0"/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</w:t>
      </w:r>
      <w:r>
        <w:rPr>
          <w:i w:val="0"/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XIII. Промисел у Світовому океані   </w:t>
      </w:r>
    </w:p>
    <w:p>
      <w:pPr>
        <w:jc w:val="both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XIV. Відновлення океанічного рибопромислового флоту України          </w:t>
      </w:r>
    </w:p>
    <w:p>
      <w:pPr>
        <w:jc w:val="both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XV. Відновлення морських рибних портів і промислової інфраструктури </w:t>
      </w:r>
    </w:p>
    <w:p>
      <w:pPr>
        <w:pStyle w:val="PO162"/>
        <w:jc w:val="left"/>
        <w:spacing w:lineRule="auto" w:line="276" w:before="0" w:after="0"/>
        <w:ind w:right="-30" w:firstLine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>Розділ</w:t>
      </w:r>
      <w:r>
        <w:rPr>
          <w:b w:val="0"/>
          <w:color w:val="00000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XVI. Промисел у виключних (морських) економічних зонах іноземних </w:t>
      </w: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держав     </w:t>
      </w:r>
    </w:p>
    <w:p>
      <w:pPr>
        <w:pStyle w:val="PO162"/>
        <w:jc w:val="left"/>
        <w:spacing w:lineRule="auto" w:line="276" w:before="0" w:after="0"/>
        <w:ind w:right="-30" w:firstLine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olor w:val="000000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>Розділ</w:t>
      </w:r>
      <w:r>
        <w:rPr>
          <w:b w:val="0"/>
          <w:color w:val="000000"/>
          <w:sz w:val="28"/>
          <w:szCs w:val="28"/>
          <w:rFonts w:ascii="Times New Roman" w:eastAsia="Times New Roman" w:hAnsi="Times New Roman" w:cs="Times New Roman"/>
        </w:rPr>
        <w:t xml:space="preserve"> XVII. Промисел в Азовському і Чорному морях   </w:t>
      </w:r>
    </w:p>
    <w:p>
      <w:pPr>
        <w:pStyle w:val="PO162"/>
        <w:jc w:val="left"/>
        <w:spacing w:lineRule="auto" w:line="276" w:before="0" w:after="0"/>
        <w:ind w:right="-30" w:firstLine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olor w:val="000000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>Розділ</w:t>
      </w:r>
      <w:r>
        <w:rPr>
          <w:b w:val="0"/>
          <w:color w:val="000000"/>
          <w:sz w:val="28"/>
          <w:szCs w:val="28"/>
          <w:rFonts w:ascii="Times New Roman" w:eastAsia="Times New Roman" w:hAnsi="Times New Roman" w:cs="Times New Roman"/>
        </w:rPr>
        <w:t xml:space="preserve"> XVIII. Промисел в континентальних водоймах України 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XIX. Аквакультура 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XX. Марикультура та розвиток "Блакитної економіки" 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XXI. Розвиток аквакультури та марикультури України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в інших країнах світу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XXII. Спеціальні т</w:t>
      </w: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>радиційно-</w:t>
      </w: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рибопромислові господарства (СТРГ)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XXIII. Любительське, спортивне та рекреаційне рибальство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XXIV. Рибопереробка та якість рибопродукції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XXV. Цифровізація, інноваційні технології</w:t>
      </w:r>
    </w:p>
    <w:p>
      <w:pPr>
        <w:jc w:val="left"/>
        <w:spacing w:lineRule="auto" w:line="276" w:before="0" w:after="0"/>
        <w:ind w:firstLine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XXVI. Загальні засади митно-тарифного регулювання рибопродукції</w:t>
      </w:r>
    </w:p>
    <w:p>
      <w:pPr>
        <w:jc w:val="both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XXVII. Державна політика експорту рибопродукції </w:t>
      </w:r>
    </w:p>
    <w:p>
      <w:pPr>
        <w:jc w:val="both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XXVIII. Державна політика транзиту та реекспорту рибопродукції</w:t>
      </w:r>
    </w:p>
    <w:p>
      <w:pPr>
        <w:jc w:val="left"/>
        <w:spacing w:lineRule="auto" w:line="276" w:before="0" w:after="0"/>
        <w:ind w:firstLine="56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XXIX. Державна політика у сфері внутрішньої торгівлі рибопродуктами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XXX. Державна політика формування внутрішнього ринку рибних </w:t>
      </w: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кормів, біотехнологій та супутньої продукції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XXXI.Критерії інноваційної привабливості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XXXII. Інноваційна політика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XXXIII.  Наукове забезпечення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XXXIV.  Освітня політика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XXXV. Кадрова політика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XXXVI.  Фінансово-економічна політика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XXXVII. Інвестиційна політики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XXXVIII. Державна політика у сфері міжнародного співробітництва 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XXXIX Інформаційно-аналітична політика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XL. Управління, контроль та нагляд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XLI. Антикорупційна політика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XLII. Механізми реалізації та моніторинг ефективності Доктрини </w:t>
      </w:r>
    </w:p>
    <w:p>
      <w:pPr>
        <w:jc w:val="left"/>
        <w:spacing w:lineRule="auto" w:line="276" w:before="0" w:after="0"/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autoSpaceDE w:val="0"/>
        <w:autoSpaceDN w:val="0"/>
      </w:pPr>
      <w:r>
        <w:rPr>
          <w:b w:val="0"/>
          <w:color w:val="auto"/>
          <w:sz w:val="28"/>
          <w:szCs w:val="28"/>
          <w:rFonts w:ascii="Times New Roman" w:eastAsia="Times New Roman" w:hAnsi="Times New Roman" w:cs="Times New Roman"/>
        </w:rPr>
        <w:t xml:space="preserve">Розділ XLIII.  Заключні та перехідні положення</w:t>
      </w:r>
    </w:p>
    <w:p>
      <w:pPr>
        <w:jc w:val="center"/>
        <w:spacing w:lineRule="auto" w:line="276" w:before="0" w:after="0"/>
        <w:rPr>
          <w:b w:val="1"/>
          <w:sz w:val="24"/>
          <w:szCs w:val="24"/>
          <w:rFonts w:ascii="Times New Roman" w:eastAsia="Times New Roman" w:hAnsi="Times New Roman" w:cs="Times New Roman"/>
        </w:rPr>
      </w:pPr>
    </w:p>
    <w:p>
      <w:pPr>
        <w:jc w:val="center"/>
        <w:spacing w:lineRule="auto" w:line="6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ЗАГАЛЬНІ ПОЛОЖЕННЯ</w:t>
      </w:r>
    </w:p>
    <w:p>
      <w:pPr>
        <w:jc w:val="center"/>
        <w:spacing w:lineRule="auto" w:line="204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Правова основа Доктрини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"Доктрина розвитку рибного господарства України на період до 2050 року!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(далі - Доктрина) є основним стратегічним документом державної політики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рибного господарства, аквакультури, марикультури, рибопереробки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супутніх галузей економіки.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Доктрина розроблена відповідно до Конституції України та Законів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«Про основи національної безпеки України», «Про засади державної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регіональної політики», «Про охорону навколишнього природного середовища»,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«Про тваринний світ», «Про рибне господарство, промислове рибальство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охорону водних біоресурсів», а також міжнародних зобов’язань України,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зокрема Конвенції ООН з морського права (UNCLOS), Конвенції CITES,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Бернської та Оргуської конвенцій.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Доктрина узгоджується з положеннями Стратегії сталого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«Україна - 2030», Європейського зеленого курсу (Green Deal), Цілей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ООН (SDGs) та інших міжнародних документів, що визначають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принципи відповідального управління природними ресурсами.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Враховуючи природні, сировинні, виробничі, інтелектуальні ресурси,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потенціал енергетики, промисловості та сільського господарства,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рибного господарства України спрямовується на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інноваційної галузі з високим рівнем наукоємності, екологічної стійкості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конкурентоспроможності.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Рибне господарство України розглядається як стратегічний сектор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економіки, здатний забезпечити внутрішні потреби держави 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рибній продукції, сприяти продовольчій незалежності, відновленню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екосистем і формуванню експортного потенціалу держави.</w:t>
      </w:r>
    </w:p>
    <w:p>
      <w:pPr>
        <w:jc w:val="center"/>
        <w:spacing w:lineRule="auto" w:line="276" w:before="240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II </w:t>
      </w:r>
    </w:p>
    <w:p>
      <w:pPr>
        <w:jc w:val="center"/>
        <w:spacing w:lineRule="auto" w:line="276" w:before="0" w:after="16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ЄВРОІНТЕГРАЦІЙНИЙ ВЕКТОР РОЗВИТКУ РИБНОГО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ГОСПОДАРСТВА УКРАЇНИ</w:t>
      </w:r>
    </w:p>
    <w:p>
      <w:pPr>
        <w:jc w:val="center"/>
        <w:spacing w:lineRule="auto" w:line="60" w:before="0" w:after="160"/>
        <w:ind w:firstLine="0"/>
        <w:rPr>
          <w:b w:val="1"/>
          <w:sz w:val="32"/>
          <w:szCs w:val="32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Європейська інтеграція рибного господарства України є складовою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реалізації стратегічного курсу держави, визначеного Конституцією України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Угодою про асоціацію між Україною та Європейським Союзом.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Участь у спільній рибній політиці ЄС, гармонізація стандартів якості,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сталого управління біоресурсами, простежуваності походження та сертифікації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- це не лише вимоги інтеграційного процесу, а й інструмент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модернізації галузі, підвищення її конкурентоспроможності на світовому ринку.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Євроінтеграційний вектор розвитку рибного господарства визначає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стратегічний напрям трансформації галузі відповідно до принципів “блакитної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економіки”, “зеленого переходу” та екосистемного управління водними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ресурсами, передбачених Європейською зеленою угодою (European Green Deal).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цього курсу забезпечує інтеграцію України до європейського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науково-технологічного простору, ринків морепродуктів і системи охорони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біорізноманіття.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Євроінтеграційна стратегія рибного господарства 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визнає євроінтеграцію рибного господарства стратегічним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напрямом державної політики, спрямованим на гармонізацію національного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законодавства із положеннями Спільної рибної політики Європейського Союзу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(Common Fisheries Policy, CFP); удосконалення системи управління водними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біоресурсами відповідно до європейських принципів сталого рибальства;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забезпечення повної простежуваності походження, переробки і реалізації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рибної продукції; інтеграцію українських підприємств до європейського ринку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морепродуктів і аквакультури; участь у програмах Європейського Союзу,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спрямованих на підтримку наукових досліджень, екологічного моніторингу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рибальством.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Гармонізація законодавства та стандартів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здійснює поетапну адаптацію національної нормативно-правової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бази у сфері рибного господарства до вимог Європейського Союзу. Цей процес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 запровадження європейських систем контролю вилову, квотування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електронного обліку рибної продукції; застосування міжнародних стандартів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безпечності та якості HACCP, ISO, IFS, BRC для переробки та експорту риби;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впровадження механізмів санітарного та фітосанітарного контролю (SPS)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відповідно до законодавства ЄС; забезпечення екологічної сертифікації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 згідно з вимогами Європейської зеленої угоди;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системи маркування та простежуваності продукції аквакультури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відповідно до Регламенту Європейського Союзу (EU Traceability Regulation).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Інституційна та міжнародна кооперація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розвиває інституційну взаємодію з європейськими структурами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рибного господарства, зокрема з Генеральним директоратом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Європейської комісії з питань морського господарства та рибальства (DG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MARE), Європейським агентством з контролю рибальства (EFCA),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Європейською радою з аквакультури (EFARO), Міжнародною радою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дослідження моря (ICES), а також Продовольчою та сільськогосподарською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організацією ООН (FAO). Держава сприяє участі українських фахівців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програмах професійної підготовки, обміну досвідом, науково-дослідних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проєктах і грантових ініціативах Європейського Союзу.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Європейські програми підтримки та фінансування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реалізації євроінтеграційних цілей рибного господарства Україна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залучає фінансові інструменти Європейського Союзу, зокрема Європейський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морський, рибний та аквакультурний фонд (EMFAF), програму LIFE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підтримки проєктів екологічної модернізації та біорізноманіття, програму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Horizon Europe для розвитку наукових і технологічних досліджень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біотехнологій, кліматичної адаптації та аквакультури,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Інструмент сусідства, розвитку та міжнародного співробітництва (NDICI –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Global Europe). Українські підприємства, наукові установи та органи влади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залучаються до участі у спільних проєктах, що сприяють впровадженню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сучасних європейських практик у сфері 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6.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Європейські екологічні стандарти у сфері 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Аквакультура України розвивається відповідно до принципів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екосистемного управління, сталого виробництва та скорочення вуглецевого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сліду, визначених Європейською зеленою угодою та Регламентами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Європейського Союзу. Держава впроваджує технології рециркуляційних систем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водопостачання (RAS), біотехнологічні методи очищення води та зменшення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забруднення, використання енергії з відновлюваних джерел на рибоводних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підприємствах, а також підтримує запровадження екологічного маркування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(«eco-label») продукції аквакультури для експорту до Європейського Союзу.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7.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Європейська інтеграція у сфері охорони водних біоресурсів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забезпечує приєднання до європейської системи охорони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 шляхом спільного моніторингу стану Азово-Чорноморських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екосистем, участі у програмах збереження осетрових та інших червонокнижних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видів, впровадження стандартів контролю за незаконним, непідзвітним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нерегульованим рибальством (IUU Regulation), а також гармонізації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наукових даних і звітності відповідно до європейської моделі Data Collection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Framework (DCF).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Інтеграція у Спільну рибну політику ЄС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формує нормативно-правову, інституційну та технічну базу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поступової інтеграції до Спільної рибної політики Європейського Союзу. Це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 узгодження принципів розподілу рибних квот, запровадження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цифрових систем управління флотом і промислом, створення єдиного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електронного реєстру суден, вилову та сертифікатів походження,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участь у регіональних дорадчих радах ЄС із питань Чорного моря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аквакультури.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i w:val="0"/>
          <w:b w:val="1"/>
          <w:sz w:val="28"/>
          <w:szCs w:val="28"/>
          <w:rFonts w:ascii="Times New Roman" w:eastAsia="Times New Roman" w:hAnsi="Times New Roman" w:cs="Times New Roman"/>
        </w:rPr>
        <w:t xml:space="preserve">Стаття 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Очікувані результати євроінтеграційного курсу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євроінтеграційного вектора розвитку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забезпечить створення спільного економічного простору з Європейським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Союзом у сфері рибної продукції, повну сумісність українських стандартів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європейськими нормами якості та екологічної безпеки, розширення експортних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можливостей українських виробників, залучення інвестицій та інноваційних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технологій у галузь, а також підвищення довіри міжнародних партнерів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української системи управління водними біоресурсами. Європейська інтеграція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 України є не лише зовнішньополітичним курсом, а 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внутрішньою стратегією цивілізаційного оновлення галузі, що поєднує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державну політику сталого розвитку, інноваційні технології, екологічну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відповідальність і правову гармонізацію з нормами Європейського Союзу.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Євроінтеграційний вектор стає гарантією того, що українське рибне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господарство отримає сучасну інституційну форму, нові ринки збуту та стане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повноцінним учасником європейського «блакитного простору».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10.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Загальні засади реалізації Доктрини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положень цієї Доктрини здійснюється на основі принципів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державного управління, міжвідомчої координації, публічно-приватного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партнерства та міжнародної співпраці.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Центральним координатором впровадження Доктрини є центральний орган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виконавчої влади, що забезпечує формування та реалізацію державної політики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сфері рибного господарства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(Державне агентство України з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меліорації, рибного господарства та продовольчих програм -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Держрибагентство)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за участю відповідних міністерств, наукових установ,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асоціацій виробників та громадських організацій.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інструментами реалізації Доктрини є державні цільові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програми, галузеві стратегії, інвестиційні проєкти, науково-технічні програми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міжурядові угоди.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11. Е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етапність виконання Доктрини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Доктрини здійснюється поетапно: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I етап (2026-2030 рр.) - відновлення критичної інфраструктури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господарства, модернізація флоту, запуск національних програм аквакультури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охорони біоресурсів;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II етап (2030-2040 рр.) - формування конкурентоспроможного морського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континентального сектору, розвиток інноваційних технологій та міжнародна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інтеграція;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III етап (2040-2050 рр.) - перехід до сталого, експортно орієнтованого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високотехнологічного рибного господарства європейського зразка.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Перехід між етапами здійснюється з урахуванням результатів моніторингу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ефективності виконання програм та стратегічних індикаторів розвитку галузі.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Кабінет Міністрів України затверджує державні програми реалізації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Доктрини на відповідні періоди з визначенням показників, термінів, виконавців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джерел фінансування.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12.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Контроль, моніторинг та оцінка ефективності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моніторингу виконання Доктрини створюється Національна рада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рибного господарства України, яка здійснює координацію дій,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узагальнення звітності та підготовку щорічного аналітичного огляду.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Ефективність реалізації Доктрини оцінюється за показниками: обсягів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вилову, виробництва продукції аквакультури, експорту, рівня зайнятості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галузі, інвестицій, стану природних популяцій та якості водних екосистем.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 результатами оцінки можуть вноситися зміни до державних програм,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нормативних актів і стратегічних документів, що випливають із Доктрини.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Міжнародна співпраця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забезпечує виконання міжнародних зобов’язань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господарства, охорони морських біоресурсів та аквакультури, зокрема у рамках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Європейського зеленого курсу (EU Green Deal), Політики сталого рибальства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ЄС (CFP), Програми FAO Blue Transformation та інших угод.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європейської інтеграції у рибному секторі розглядається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ключовий напрям посилення продовольчої безпеки, енергетичної стабільності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міжнародного іміджу України як морської держави.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Підсумкове положення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Доктрини розвитку рибного господарства України є складовою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частиною національної політики сталого розвитку та морської безпеки.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Її виконання забезпечить перехід України до моделі “блакитної економіки”,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інтегрованої у європейський та світовий простір, створить сучасну систему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водними біоресурсами та зміцнить продовольчу незалежність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держави.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засади реалізації Доктрини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положень Доктрини розвитку рибного господарства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здійснюється на основі принципів державного управління, міжвідомчої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координації, публічно-приватного партнерства, наукової обґрунтованості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міжнародного співробітництва.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завданнями реалізації Доктрини є: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забезпечення формування цілісної системи державної політики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господарства, аквакультури та охорони водних біоресурсів;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запровадження ефективних організаційно-правових, фінансових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технологічних механізмів управління галуззю;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 умов для сталого розвитку підприємництва, інновацій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залучення інвестицій у рибогосподарський комплекс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Координацію виконання Доктрини здійснює центральний орган виконавчої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влади, що забезпечує формування та реалізацію державної політики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господарства, за участю інших органів виконавчої влади, наукових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установ, галузевих асоціацій та громадських організацій.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забезпечення комплексності реалізації Доктрини можуть створюватися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міжвідомчі координаційні ради, галузеві робочі групи та дорадчі органи при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Кабінеті Міністрів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16.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 моніторингу та оцінки ефективності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забезпечення належного контролю за реалізацією Доктрини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утворюється Національна рада з розвитку рибного господарства України,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складу якої входять представники органів державної влади, наукових установ,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бізнес-асоціацій та громадськості.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Національна рада здійснює стратегічний моніторинг виконання Доктрини,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готує щорічні аналітичні звіти про стан галузі, подає рекомендації щодо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коригування державних програм, нормативно-правових актів та механізмів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стимулювання 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критеріями ефективності виконання Доктрини є зростання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обсягів виробництва та переробки риб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продукції, підвищення рівня зайнятості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галузі, збільшення обсягів експорту продукції аквакультури, покращення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стану водних екосистем і біорізноманіття, а також розширення інвестиційних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наукових проєктів у секторі. Порядок моніторингу та оцінки ефективності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реалізації Доктрини затверджується Кабінетом Міністрів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Міжнародне співробітництво та євроінтеграція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забезпечує інтеграцію у європейський рибогосподарський простір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шляхом гармонізації національного законодавства з вимогами Європейського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Союзу у сфері спільної рибної політики (Common Fisheries Policy). Реалізація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Доктрини передбачає участь України у провідних міжнародних ініціативах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програмах, зокрема Європейському зеленому курсі (EU Green Deal), Стратегії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ЄС «Від ферми до виделки» (Farm to Fork Strategy), Програмі Продовольчої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сільськогосподарської організації ООН «Blue Transformation», а також в угодах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домовленостях у рамках Конвенції CITES, Бернської та Барселонської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конвенцій.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сприяє залученню міжнародної технічної допомоги, інвестицій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грантів для модернізації рибогосподарської інфраструктури,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аквакультури, марикультури та охорони морських біоресурсів.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Міністерство закордонних справ України спільно з центральним органом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виконавчої влади у сфері рибного господарства забезпечує координацію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зовнішньоекономічної діяльності, спрямованої на розвиток експорту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української рибної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Гармонізація із правом Європейського Союзу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Україна, реалізуючи положення цієї Доктрини, бере за основу принципи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Спільної рибної політики Європейського Союзу (Common Fisheries Policy, CFP),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визначеної Регламентом (ЄС) № 1380/2013 Європейського Парламенту і Ради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 11 грудня 2013 року, що встановлює правила збереження, управління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сталого використання морських біологічних ресурсів, розвиток аквакультури,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контролю та моніторингу.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спрямовує свою політику на поетапне узгодження національного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законодавства у сфері рибного господарства, аквакультури та ринкових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механізмів з положеннями Регламенту (ЄС) № 1379/2013 про спільну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організацію ринку продукції рибальства та аквакультури (Common Market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Organisation, CMO), який регламентує створення, статус і діяльність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професійних об’єднань виробників.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реалізації зазначених положень в Україні створюється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інституційна модель професійних об’єднань виробників рибної продукції,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діятиме за принципами саморегулювання, економічної солідарності та ринкової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відповідальності, відповідно до вимог статей 6-15 Регламенту (ЄС) 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1379/2013.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сприяє інтеграції українських виробників у європейські ринкові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ланцюги шляхом забезпечення сертифікації та простежуваності походження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відповідно до стандартів Європейського Союзу, впровадження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ринкової статистики, електронної ідентифікації вилову та продукції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аквакультури, а також шляхом участі у спільних програмах ЄС, спрямованих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підтримку сталого рибальства, проведення морських досліджень і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«блакитної економіки».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забезпечує міжвідомчу координацію між центральними органами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виконавчої влади, науковими установами та професійними асоціаціями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поступового впровадження європейських механізмів управління, фінансування,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та контролю у сфері 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цього напряму є невід’ємною складовою процесу євроінтеграції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і сприяє створенню спільного ринку рибної продукції, підвищенню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конкурентоспроможності українських підприємств, збереженню біоресурсів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впровадженню екологічно відповідальної моделі розвитку галузі.</w:t>
      </w:r>
    </w:p>
    <w:p>
      <w:pPr>
        <w:spacing w:lineRule="auto" w:line="252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19.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Підсумкові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Доктрини розвитку рибного господарства України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стратегічним компонентом державної політики сталого розвитку, продовольчої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 та зміцнення національної морської присутності.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Виконання Доктрини сприятиме формуванню нової “блакитної економіки”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України, заснованої на раціональному використанні водних біоресурсів,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екологічній відповідальності, технологічній інноваційності та міжнародному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партнерстві.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 за реалізацією Доктрини здійснює Кабінет Міністрів України,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який щороку подає Президентові України узагальнену доповідь про результати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її виконання.</w:t>
      </w:r>
    </w:p>
    <w:p>
      <w:pPr>
        <w:jc w:val="center"/>
        <w:spacing w:lineRule="auto" w:line="276" w:before="0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III</w:t>
      </w:r>
    </w:p>
    <w:p>
      <w:pPr>
        <w:jc w:val="center"/>
        <w:spacing w:lineRule="auto" w:line="276" w:before="0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ЗАКОНОДАВЧЕ ТА НОРМАТИВНО-ПРАВОВЕ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ЗАБЕЗПЕЧЕННЯ РЕАЛІЗАЦІЇ ДОКТРИНИ</w:t>
      </w:r>
    </w:p>
    <w:p>
      <w:pPr>
        <w:jc w:val="center"/>
        <w:spacing w:lineRule="auto" w:line="228" w:before="0" w:after="0"/>
        <w:ind w:firstLine="0"/>
        <w:rPr>
          <w:b w:val="1"/>
          <w:sz w:val="32"/>
          <w:szCs w:val="32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20.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сучасної законодавчої бази розвитку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"Доктрини розвитку рибного господарства України на період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2050 року" потребує створення цілісної системи законодавчих і нормативно-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правових актів, спрямованих на забезпечення сталого управління, відновлення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раціонального використання водних біоресурсів.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Законодавча база має бути узгоджена з правом Європейського Союзу,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міжнародними конвенціями та угодами, ратифікованими Україною, а також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принципами “блакитної економіки” та сталого розвитку.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визначає оновлення нормативно-правової основи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як один із ключових інструментів інтеграції України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Європейського рибогосподарського простору.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>Стаття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21. Основні напрями удосконалення законодавства</w:t>
      </w:r>
    </w:p>
    <w:p>
      <w:pPr>
        <w:spacing w:lineRule="auto" w:line="276" w:after="160"/>
        <w:ind w:firstLine="566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Законодавче забезпечення Доктрини має бути спрямоване на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упорядкування системи управління галуззю та чітке розмежування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повноважень центральних і регіональних органів влади, забезпечення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правового захисту користувачів водних біоресурсів, інвесторів, виробників та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наукових установ, правову підтримку інновацій, наукових досліджень,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біотехнологій та цифрових систем моніторингу, а також створення умов для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розвитку державно-приватного партнерства та залучення інвестицій у рибну </w:t>
      </w:r>
      <w:r>
        <w:rPr>
          <w:sz w:val="28"/>
          <w:szCs w:val="28"/>
          <w:rFonts w:ascii="Times New Roman" w:eastAsia="Times New Roman" w:hAnsi="Times New Roman" w:cs="Times New Roman"/>
        </w:rPr>
        <w:t>галузь.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>Р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озробка нових законів має здійснюватися у взаємозв’язку з цілями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Доктрини, з урахуванням найкращих практик держав-членів Європейського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Союзу, зокрема принципів Спільної рибальської політики (CFP) та Спільної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організації ринку рибної продукції (CMO).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22. 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Ключові законодавчі ініціативи, що випливають із Доктрини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реалізації положень Доктрини передбачається розроблення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прийняття таких законодавчих актів:</w:t>
      </w:r>
    </w:p>
    <w:p>
      <w:pPr>
        <w:spacing w:lineRule="auto" w:line="276" w:after="160"/>
        <w:ind w:firstLine="53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"Кодекс рибного господарства України". Кодекс має систематизувати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правове поле галузі, визначити єдині правила управління водними біоресурсами,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аквакультурою, марикультурою, промисловим рибальством, відтворенням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рибних запасів, їх охороною та контролем.</w:t>
      </w:r>
    </w:p>
    <w:p>
      <w:pPr>
        <w:spacing w:lineRule="auto" w:line="276" w:after="160"/>
        <w:ind w:firstLine="53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Закон України "Про Національну програму розвитку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на період до 2035 року". Закон визначає комплексну державну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політику у сфері розвитку промислового рибальства, аквакультури, морської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інфраструктури, науки та освіти, фінансових механізмів і державної підтримки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виробників.</w:t>
      </w:r>
    </w:p>
    <w:p>
      <w:pPr>
        <w:spacing w:lineRule="auto" w:line="276" w:after="160"/>
        <w:ind w:firstLine="53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Закон України "Про Національну програму відновлення океанічного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рибопромислового флоту України". Закон спрямований на модернізацію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океанічного флоту, розвиток суднобудування,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високотехнологічних рибопромислових кластерів і розширення присутності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у Світовому океані.</w:t>
      </w:r>
    </w:p>
    <w:p>
      <w:pPr>
        <w:spacing w:lineRule="auto" w:line="276" w:after="160"/>
        <w:ind w:firstLine="53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Закон України "Про Національну програму відновлення осетрових риб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природних водоймах України та розвиток товарного осетрівництва". Закон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визначає правові засади збереження популяцій осетрових риб,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системи осетрівництва, державну підтримку рибопосадкового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виробництва, контроль за генетичними ресурсами та експортом продукції.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Закон України "Про створення професійних організацій виробників рибної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продукції та аквакультури" розробляється на основі положень Регламентів (ЄС)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Європейського Парламенту і Ради﻿, зокрема "Регламенту про спільну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організацію ринку рибної продукції" (№1379/2013)﻿ та "Регламенту про спільну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політику щодо рибальства" (№1380/2013)﻿, які регулюють спільну організацію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ринку рибної продукції та аквакультури у Європейському Союзі.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Закон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забезпечить інтеграцію українських виробників у європейський ринок,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сприятиме створенню кооперативних і галузевих асоціацій, що представляють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інтереси рибного сектору на рівні ЄС.</w:t>
      </w:r>
    </w:p>
    <w:p>
      <w:pPr>
        <w:spacing w:lineRule="auto" w:line="276" w:after="160"/>
        <w:ind w:firstLine="53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(Після 20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3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0 року). Закон України "Про Національну програму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рибопромислових водойм України". Закон реалізує третій етап Доктрини -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екологічну реконструкцію та біотехнологічне відновлення рибопромислових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водойм України. Передбачає створення державної програми гідробіологічної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біомеліоративної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реабілітації водойм, відновлення природних нерестилищ,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впровадження механізмів компенсаційного зариблення, створення екологічного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фонду “ЕкоРиба - 2040” та стимулювання інноваційних технологій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екологічного відновлення водних екосистем.</w:t>
      </w:r>
    </w:p>
    <w:p>
      <w:pPr>
        <w:spacing w:lineRule="auto" w:line="276" w:after="160"/>
        <w:ind w:firstLine="566"/>
        <w:rPr/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"Стратегія розвитку рибного господарства України на період до 20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40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року"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має забезпечити узгодженість державної політики у сфері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міжнародними зобов’язаннями України, а також з документами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Європейського Союзу у сфері спільної рибальської політики (CFP)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“блакитного зростання”.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Кабінету Міністрів України, центральним органам виконавчої влади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науковим установам доручається розробити комплекс законодавчих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підзаконних актів та стандартів, які деталізують положення базових законів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рибного господарства. До цього комплексу належать державні стандарти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якості продукції рибного походження, технічні регламенти з безпеки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аквакультурного виробництва, порядки державної сертифікації, моніторингу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маркування продукції, а також методики оцінки стану водних біоресурсів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екосистем. Окремим напрямом визначається розроблення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підтримки експорту, інноваційної діяльності та освітніх ініціатив у галузі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Особлива увага приділяється створенню Єдиного державного реєстру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рибогосподарських суб’єктів, суден, біоресурсів і виробничих потужностей,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має забезпечити прозорість, цифровізацію та підвищення ефективності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галуззю.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Міжнародно-правові основи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забезпечує виконання своїх міжнародних зобов’язань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охорони, використання та торгівлі водними біоресурсами відповідно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Конвенції ООН з морського права 1982 року, Бернської, Боннської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Рамсарської конвенцій, Конвенції CITES, Протоколу з охорони Чорного моря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 забруднення, а також Угоди про асоціацію між Україною та Європейським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Союзом (розділ VI «Економічне і галузеве співробітництво»).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гармонізацію українського законодавства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Регламентами ЄС №1379/2013 і №1380/2013, які визначають принципи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Спільної рибальської політики (Common Fisheries Policy, CFP) та Спільної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організації ринку рибної продукції (Common Market Organisation, CMO).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Міністерствам і відомствам доручається розробити план заходів щодо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імплементації цих європейських регламентів у національну систему правового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регулювання.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Законодавчі ініціативи Президента 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Президент України, як гарант національної безпеки та стратегічного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держави, має право ініціювати законодавчі акти, що випливають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положень Доктрини. Такі ініціативи спрямовуються на розвиток національної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морської політики, інтеграцію рибного господарства у систему «блакитної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економіки», а також на зміцнення екологічної безпеки, охорони біорізноманіття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забезпечення продовольчої незалежності держави.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Указ Президента України про затвердження цієї Доктрини є підставою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Національної ради з питань розвитку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України, покликаної координувати підготовку відповідних законопроєктів.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Законодавче та нормативно-правове забезпечення є фундаментом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реалізації Доктрини, що переводить її із площини стратегічного бачення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площину конкретних державних рішень, інституцій та механізмів.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Сформована на цій основі система законів, кодексів та нормативно-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правових актів (інструкцій, порядків, положень, методик,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наказів, постанов та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(ДПП)розпоряджень органів виконавчої влади, які формують правила, 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стандарти поведінки або технічні вимоги, регламенти, статути посадові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інструкції)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має забезпечити неперервний, екологічно збалансований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технологічно сучасний розвиток рибного господарства України, його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інтеграцію до європейського правового простору та глобальної економіки.</w:t>
      </w:r>
    </w:p>
    <w:p>
      <w:pPr>
        <w:jc w:val="center"/>
        <w:spacing w:lineRule="auto" w:line="60" w:after="0"/>
        <w:rPr>
          <w:b w:val="1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IV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ДЕРЖАВНО-ПРИВАТНЕ ПАРТНЕРСТВО</w:t>
      </w:r>
    </w:p>
    <w:p>
      <w:pPr>
        <w:jc w:val="center"/>
        <w:spacing w:lineRule="auto" w:line="155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spacing w:lineRule="auto" w:line="30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положення</w:t>
      </w:r>
    </w:p>
    <w:p>
      <w:pPr>
        <w:spacing w:lineRule="auto" w:line="30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Державно-приватне партнерство у сфері рибного господарства України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стратегічним інструментом реалізації Доктрини розвитку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2050 року. Основними принципами партнерства є рівність і взаємна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відповідальність сторін, довгостроковість та прозорість відносин, баланс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економічних і соціально-екологічних інтересів, пріоритет національної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юрисдикції та стратегічного контролю держави, а також спрямованість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досягнення цілей продовольчої та морської безпеки. Державно-приватне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партнерство реалізується відповідно до Закону України «Про державно-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приватне партнерство», інших законодавчих актів та положень Доктрини.</w:t>
      </w:r>
    </w:p>
    <w:p>
      <w:pPr>
        <w:spacing w:lineRule="auto" w:line="30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Форми реалізації державно-приватного партнерства</w:t>
      </w:r>
    </w:p>
    <w:p>
      <w:pPr>
        <w:spacing w:lineRule="auto" w:line="30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Державно-приватне партнерство здійснюється через концесії портової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рибопромислової інфраструктури, створення спільних підприємств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державною участю, будівництво та експлуатацію рибопромислового флоту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моделлю спільного фінансування, утворення спеціальних інвестиційних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інноваційних фондів у сфері аквакультури, марикультури та переробки,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науково-виробниче партнерство між державними установами та приватними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компаніями. Пріоритет надається проєктам, що мають високий технологічний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рівень, сприяють енергоефективності, екологічній безпеці та створенню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робочих місць.</w:t>
      </w:r>
    </w:p>
    <w:p>
      <w:pPr>
        <w:spacing w:lineRule="auto" w:line="30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Пріоритетні напрями партнерства</w:t>
      </w:r>
    </w:p>
    <w:p>
      <w:pPr>
        <w:spacing w:lineRule="auto" w:line="30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напрямами державно-приватного партнерства є будівництво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експлуатація сучасного океанічного рибопромислового флоту, реконструкція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модернізація рибних портів Азово-Чорноморського басейну,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логістичних хабів, холодильних терміналів і переробних комплексів, розбудова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репродуктивних заводів осетрових і камбали-калкан,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біотехнологічних та генетичних центрів аквакультури,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марикультурних кластерів у прибережних регіонах, а також цифровізація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галуззю із впровадженням систем штучного інтелекту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та управління біоресурсами.</w:t>
      </w:r>
    </w:p>
    <w:p>
      <w:pPr>
        <w:spacing w:lineRule="auto" w:line="30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Фінансові та інвестиційні механізм</w:t>
      </w:r>
    </w:p>
    <w:p>
      <w:pPr>
        <w:spacing w:lineRule="auto" w:line="30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Для реалізації проєктів державно-приватного партнерства держава надає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державні гарантії за інвестиційними зобов’язаннями, створює спеціальні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інвестиційні фонди та пільгові кредитні програми, сприяє залученню коштів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фінансових організацій, таких як ЄБРР, Світовий банк, EMFAF,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ФАО, а також запроваджує податкові стимули та спрощені процедури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стратегічних партнерських проєктів. Упроваджується механізм «блакитних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облігацій» - державних цінних паперів, кошти від розміщення яких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спрямовуються на розвиток морської інфраструктури, суднобудування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біоресурсів.</w:t>
      </w:r>
    </w:p>
    <w:p>
      <w:pPr>
        <w:spacing w:lineRule="auto" w:line="30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Роль держави у системі державно-приватного партнерства</w:t>
      </w:r>
    </w:p>
    <w:p>
      <w:pPr>
        <w:spacing w:lineRule="auto" w:line="30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формування правових умов для стабільного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функціонування партнерства, захист прав інвесторів і збереження державного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контролю над стратегічними активами, проведення екологічної експертизи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проєктів і дотримання міжнародних зобов’язань України, а також координацію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 центральними органами влади, органами місцевого самоврядування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приватним сектором. У стратегічних проєктах держава може виступати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співінвестором або власником контрольного пакета акцій.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Галузеві моделі державно-приватного партнерства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сфері промислового рибальства передбачається створення Українського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океанічного промислового флоту через національний консорціум державних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приватних судновласників. У сфері портової інфраструктури реалізуються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концесійні угоди на модернізацію рибних портів і терміналів.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 - формуються спільні виробничі підприємства для вирощування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осетрових, камбали-калкан та інших промислових видів. У сфері науки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 - створюються спільні науково-дослідні центри, лабораторії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біотехнологічні платформи. У сфері освіти впроваджується система спільного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 підготовки кадрів, дуальної освіти, програм стажувань і технічної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підтримки.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Європейський вимір державно-приватного партнерств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Україна розвиває державно-приватне партнерство відповідно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принципів Регламентів (ЄС) №1379/2013 та №1380/2013, а також стандартів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Європейського фонду морського, рибного та аквакультурного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(EMFAF). У межах євроінтеграційного курсу ДПП розглядається як інструмент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імплементації європейських норм управління рибальством, аквакультурою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охороною морського середовища. Держава заохочує участь європейських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партнерів, фінансових інституцій і технологічних компаній у проєктах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українського рибного господарства.</w:t>
      </w:r>
    </w:p>
    <w:p>
      <w:pPr>
        <w:spacing w:lineRule="auto" w:line="30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32.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 і звітність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Центральний орган виконавчої влади у сфері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моніторинг ефективності реалізації державно-приватних проєктів.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Щороку подається звіт про стан і результати реалізації партнерських програм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рибного господарства, який затверджується Кабінетом Міністрів України.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Результати оцінювання враховуються під час коригування Національної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програми розвитку рибного господарства України.</w:t>
      </w:r>
    </w:p>
    <w:p>
      <w:pPr>
        <w:spacing w:lineRule="auto" w:line="300" w:before="24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Державно-приватне партнерство є ключовим механізмом реалізації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Доктрини, що забезпечує поєднання ресурсів держави, інновацій приватного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сектору та стратегічного управління. Воно створює основу для відродження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океанічного флоту, модернізації портів, розвитку аквакультури та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нової морської економіки України.</w:t>
      </w:r>
    </w:p>
    <w:p>
      <w:pPr>
        <w:jc w:val="center"/>
        <w:spacing w:lineRule="auto" w:line="276" w:before="0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V</w:t>
      </w:r>
    </w:p>
    <w:p>
      <w:pPr>
        <w:jc w:val="center"/>
        <w:spacing w:lineRule="auto" w:line="276" w:before="0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МЕТА, ЗАВДАННЯ, ПРИНЦИПИ ДОКТРИНИ</w:t>
      </w:r>
    </w:p>
    <w:p>
      <w:pPr>
        <w:spacing w:lineRule="auto" w:line="180"/>
        <w:rPr>
          <w:b w:val="1"/>
        </w:rPr>
      </w:pPr>
    </w:p>
    <w:p>
      <w:pPr>
        <w:spacing w:lineRule="auto" w:line="252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33.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Мета Доктрини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Головною метою Доктрини є формування сучасного,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конкурентоспроможного, екологічно збалансованого рибогосподарського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комплексу України, здатного забезпечувати продовольчу безпеку держави,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“блакитної економіки”, створення високотехнологічних робочих місць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інтеграцію України у європейський і світовий ринок морських біоресурсів.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Доктрина спрямована на забезпечення раціонального використання,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та охорони водних біоресурсів, розвиток інноваційних технологій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сфері рибальства, аквакультури, логістики, переробки та біотехнологічних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напрямів, що базуються на принципах сталого розвитку. Досягнення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стратегічної мети передбачає будівництво та експлуатацію сучасного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високотехнологічного океанічного рибопромислового флоту,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інтенсивної аквакультури на континентальних водоймах України та за її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межами, формування марикультурних кластерів у північно-західній частині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Чорного моря, впровадження індустріальних методів вирощування риби на базі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установок замкненого водопостачання (УЗВ), міжнародну співпрацю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 та створення зовнішніх виробничих платформ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українських компаній, розвиток глибинної переробки, біотехнологій, логістики,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енергозбереження та цифровізації рибного господарства,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запровадження спеціальних традиційно-рибопромислових господарств (СТРГ)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 сучасного стратегічного напряму розвитку галузі.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Головні завдання галузі рибного господарства України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період до 2050 року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Стратегічні орієнтири розвитку передбачають, що рибне господарство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до 2050 року повинно стати гарантом продовольчої безпеки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незалежності держави в секторі рибопродукції, забезпечити повну екологічну,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біологічну та рибогосподарську реабілітацію континентальних водойм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територіальних вод, а також досягти рівня світових лідерів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рибогосподарській діяльності та увійти до першої двадцятки країн світу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обсягами виробництва та експорту рибопродукції. Досягнення цих цілей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здійснюється через структурну модернізацію галузі, інтегровану з науковими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виробничими структурами, розвиток аквакультури та марикультури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впровадженням інтенсивних технологій та УЗВ, відновлення промислової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морської інфраструктури, будівництво сучасного океанічного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рибопромислового флоту та освоєння віддалених районів Світового океану,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розроблення фінансово-економічних механізмів стимулювання інвестицій,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гармонізацію законодавства України з нормами ЄС і міжнародними угодами,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запровадження державного кадастру рибогосподарських об’єктів і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постійного екологічного моніторингу, відновлення аборигенної іхтіофауни,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забезпечення технологічної незалежності, створення системи підготовки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перепідготовки кадрів, розвиток державно-приватного партнерства,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простежуваності продукції та міжнародного співробітництва у сфері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досліджень і сталого рибальства.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Пріоритетні заходи державної політик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Пріоритетними є формування єдиної системи державного планування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рибного господарства на національному, регіональному і місцевому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рівнях, створення Міжвідомчої координаційної ради з питань іхтіології,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 і рибальства України, впровадження довгострокових державних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 і цільових фондів для будівництва суден, розвитку аквакультури,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 наукових досліджень і охорони водних ресурсів, контроль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якістю імпортної продукції та умовами її переробки, а також принцип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“Відкрита політика - закрита економіка”, що забезпечує відкритість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міжнародного співробітництва за умов збереження національної економічної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автономії.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Етапи реалізації стратегічної мети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Доктрина передбачає короткостроковий (до 2030 року), середньостроковий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(до 2040 року) та довгостроковий (до 2050 року) періоди реалізації політики.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Підготовчий етап передбачає створення інституційних, фінансових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технологічних засад, формування портфеля інвестиційних проектів та проектів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модернізації інфраструктури. Індустріальний етап характеризується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масштабним розгортанням виробництва, введенням нових підприємств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аквакультури, марикультури та рибопереробки, формуванням експорту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з високою доданою вартістю. Інтеграційно-інноваційний етап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спрямовується на створення єдиної високотехнологічної національної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господарства, автономності продовольчої безпеки та міжнародного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позиціонування України як провідної морської держави.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Стратегічний розвиток галузі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здійснюється на засадах державної підтримки та державно-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приватного партнерства, збалансованого поєднання економічної вигоди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відповідальності, раціонального використання водних біоресурсів,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інноваційного оновлення виробничих процесів, територіальної збалансованості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та інтеграції у міжнародні ринки, стандарти та дослідницькі програми.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Очікувані результати реалізації Доктрини до 2050 року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Доктрини забезпечить створення самодостатньої національної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рибної індустрії, повну продовольчу незалежність, відновлення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екосистем, формування стабільного ринку рибопродуктів,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високотехнологічних форм аквакультури, марикультури та біоінженерії,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формування позитивного міжнародного іміджу України як морської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аграрно-промислової держави нового типу.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39.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Принципи Доктрини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Доктрина ґрунтується на принципах економічної збалансованості,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відповідальності, наукової обґрунтованості, інноваційності,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соціальної орієнтованості, інтеграційності та прозорості управління.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Місце Доктрини в системі державного стратегічного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планування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Доктрина є основою для розроблення галузевих стратегій, державних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 та інвестиційних проєктів, на базі яких формуються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С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тратегія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господарства, програми відновлення океанічного флоту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аквакультури, відновлення осетрових видів риб та інтеграції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Європейську політику сталого рибальства.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41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Міжнародні та зовнішньополітичні засади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Зовнішньополітична діяльність у сфері рибного господарства базується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принципах відкритості, рівноправного партнерства та дотримання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міжнародного морського права. Україна розвиває співробітництво з ЄС, ФАО,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Чорноморською комісією та іншими міжнародними структурами, укладання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угод щодо спільного управління водними біоресурсами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пріоритетом.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42.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Очікувані результати реалізації Доктрини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2050 року передбачається створення високоефективного, екологічно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безпечного та економічно прибуткового рибогосподарського комплексу,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інтегрованого у світовий ринок, який забезпечить продовольчу незалежність,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національного рибопромислового флоту, розвиток аквакультури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замкненого циклу та марикультури, зростання експорту продукції з високою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доданою вартістю, відновлення екосистем і формування науково-бізнесової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екосистеми “блакитної економіки”.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VI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ПРОДОВОЛЬЧА БЕЗПЕКА У СЕКТОРІ РИБОПРОДУКЦІЇ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ТА ІМПОРТОЗАМІЩЕННЯ</w:t>
      </w:r>
    </w:p>
    <w:p>
      <w:pPr>
        <w:spacing w:lineRule="auto" w:line="60"/>
        <w:rPr>
          <w:b w:val="1"/>
          <w:sz w:val="28"/>
          <w:szCs w:val="28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43.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Продовольча безпека у секторі рибної продукції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Продовольча безпека України у секторі рибної продукції є невід’ємною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складовою національної продовольчої, економічної та екологічної безпеки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держави. Держава визнає стратегічне значення забезпечення населення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високоякісною, безпечною та доступною риб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продукцією власного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2050 року продовольча безпека України у секторі рибної продукції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забезпечуватиметься шляхом системного відновлення, нарощування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інтеграції національного рибогосподарського потенціалу в європейський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світовий ринки.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Основою цього процесу є формування збалансованої,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 відповідальної та економічно стійкої системи виробництва,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переробки й реалізації продукції рибальства, аквакультури та марикультури.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Основні стратегічні напрями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:</w:t>
      </w:r>
    </w:p>
    <w:p>
      <w:pPr>
        <w:numPr>
          <w:ilvl w:val="0"/>
          <w:numId w:val="0"/>
        </w:num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промислу у Світовому океані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через створення сучасного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океанічного рибопромислового флоту, відновлення науково-промислових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експедицій і розширення географії промислової присутності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віддалених океанічних районах.</w:t>
      </w:r>
    </w:p>
    <w:p>
      <w:pPr>
        <w:numPr>
          <w:ilvl w:val="0"/>
          <w:numId w:val="0"/>
        </w:num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Промисел у виключних (морських) економічних зонах іноземних держав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шляхом укладання міжнародних міжурядових угод, участі українських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суб’єктів господарювання у спільних підприємствах та забезпечення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повернення України до системи світового океанічного промислу.</w:t>
      </w:r>
    </w:p>
    <w:p>
      <w:pPr>
        <w:numPr>
          <w:ilvl w:val="0"/>
          <w:numId w:val="0"/>
        </w:num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Збалансований промисловий лов у внутрішніх водоймах, Азовському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Чорному морях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через науково обґрунтоване регулювання обсягів вилову,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збереження біорізноманіття, підтримку природного відтворення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 і підвищення рибопродуктивності водойм.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континентальної аквакультури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 базі внутрішніх водойм усіх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категорій з упровадженням сучасних біотехнологій, селекційних програм,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екологічних стандартів та наукового супроводу процесів відтворення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вирощування риби.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Розбудова марикультури на шельфі Азово-Чорноморського басейну та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лиманах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як стратегічного напрямку сталого використання морських 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із залученням інвестицій, технологій і наукового потенціалу.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Упровадження індустріальних технологій вирощування риби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у замкнених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системах (УЗВ), садкових, басейнових господарствах і відгороджених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ділянках водойм, що дає можливість підвищити ефективність виробництва,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 якості продукції та знизити навантаження на природні екосистеми.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 зовнішніх виробничих кластерів аквакультури та марикультури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 участю українського капіталу та у партнерстві з іноземними державами, які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мають сприятливі кліматичні та технологічні умови для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аквакультурного бізнесу.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української присутності у віддалених районах Світового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як елементу геоекономічної та продовольчої стратегії держави,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спрямованої на розширення ресурсної бази, забезпечення валютних надходжень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формування міжнародного іміджу України як морської держави.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Інтеграція України у європейські та глобальні системи продовольчої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через участь у спільних програмах Європейського Союзу, ФАО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інших міжнародних організацій, розвиток спільних рибогосподарських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ініціатив, наукових і торговельних альянсів.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Геостратегічне значення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зазначених напрямів забезпечить не лише стабільне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продовольче забезпечення держави, а й зміцнить геоекономічний статус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як провідної рибогосподарської держави Чорноморсько-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Середземноморського регіону, здатної впливати на формування політики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сталого використання водних біоресурсів на європейському та глобальному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рівнях.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має всі передумови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наукові, технологічні, природні й кадрові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того, щоб до 2050 року стати ключовим учасником міжнародної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продовольчої безпеки, гарантом стабільного постачання екологічно чистої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рибної продукції для внутрішнього ринку та зовнішніх партнерів.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Орієнтиром продовольчої безпеки визначається досягнення рівня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 не менше одного мільйона тонн рибної продукції на рік,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забезпечить мінімальний медично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рунтований рівень споживання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населення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Баланс рибних ресурсів та забезпечення внутрішніх потреб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населення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Кабінет Міністрів України забезпечує щорічне формування Національного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балансу рибних ресурсів, який визначає обсяги видобутку, вирощування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 рибної продукції, потреби внутрішнього ринку, обсяги експорту,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імпорту та резервів, а також прогнозні показники споживання на душу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населення.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Орієнтир споживання рибної продукції українського виробництва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встановлюється на рівні не менше двадцяти кілограмів на особу на рік до 2035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року та не менше тридцяти кілограмів на особу на рік до 2050 року.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досягнення цього рівня держава реалізує комплексні програми підтримки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національних виробників, спрямовані на розвиток аквакультури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марикультури, відновлення рибопромислового флоту, модернізацію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рибопереробних підприємств та зберігання рибопродукції.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45.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стратегічних резервів рибної продукції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гарантування стійкості продовольчої безпеки у період воєнних дій,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криз або порушення логістичних ланцюгів створюється Державний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стратегічний резерв рибної продукції України. Резерв формується за рахунок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державних закупівель і контрактів із виробниками, мобілізаційних запасів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 аквакультури та марикультури, довгострокового зберігання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консервованої, сушеної та замороженої продукції. Порядок створення,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зберігання, оновлення та використання стратегічного резерву визначається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Кабінетом Міністрів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Економічне стимулювання національного виробництва рибної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продукції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впроваджує механізми фінансової підтримки суб’єктів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господарювання, що працюють у сфері рибного господарства, аквакультури,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переробки та експорту. Основними інструментами є податкові пільги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виробників, які здійснюють діяльність у сфері аквакультури, пільгове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кредитування будівництва та модернізації рибопереробних підприємств,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часткова компенсація витрат на придбання кормів, мальків, обладнання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енергоносіїв, а також експортне сприяння в межах міжнародних торговельних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угод і програм ЄС.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47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Інноваційна та наукова підтримка продовольчої безпеки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розвиток інноваційних технологій і наукових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досліджень у сфері продовольчої безпеки рибної продукції. Пріоритетними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напрямами є біотехнології та генетичне відтворення промислових видів риб,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інтелектуальні системи контролю якості та простежуваності продукції,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цифровізація процесів моніторингу екологічного стану водних екосистем.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Наукові установи, університети та галузеві центри залучаються до державних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 інноваційного розвитку аквакультури та моніторингу продовольчої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безпеки.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Міжнародна інтеграція у сфері продовольчої безпеки рибної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продукції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розвиває партнерство з державами-членами ЄС, ФАО ООН,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Європейським агентством з безпечності харчових продуктів (EFSA) та іншими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міжнародними структурами.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підвищення конкурентоспроможності української рибної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на внутрішньому та зовнішніх ринках, створюється Національна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 сертифікації рибної продукції українського походження, яка має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забезпечити повну простежуваність походження, якість та безпечність рибної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сировини й готових виробів.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Ця система буде гармонізована з вимогами регламентів Європейського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Союзу, стандартами FAO, CODEX Alimentarius та іншими міжнародними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нормами у сфері продовольчої безпеки, сталого рибальства та аквакультури.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завданнями Національної системи сертифікації є: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єдиного державного реєстру сертифікованих виробників, переробників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постачальників рибної продукції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запровадження сучасних цифрових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інструментів відстеження походження риби («від водойми до споживача»)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забезпечення доступу українських підприємств до європейських і світових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ринків шляхом визнання сертифікації української рибної продукції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міжнародному рівні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довіри споживачів до якості української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рибної продукції, що має маркування «Ukrainian Sustainable Fish» або інші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національні знаки відповідності.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цієї системи координуватиметься Державним агентством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розвитку меліорації, рибного господарства та продовольчих програм у тісній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взаємодії з Міністерством економіки, довкілля та сільського господарства,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науковими установами, громадськими об’єднаннями та представниками бізнесу.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>М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іжнародне співробітництво спрямовується на підвищення експортного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потенціалу української рибної продукції, забезпечення стійкості національної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продовольчої системи та участь України у глобальних продовольчих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ініціативах.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Соціально-економічний аспект продовольчої безпеки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політики продовольчої безпеки у секторі рибної продукції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сприяє створенню робочих місць у прибережних регіонах, розвитку місцевих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 та підвищенню рівня життя населення, підтримці сталого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рибних поселень і морських територій. Держава гарантує соціальний захист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працівників рибного господарства, зокрема професійну перекваліфікацію,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кваліфікації, підтримку молодих фахівців, забезпечення безпеки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праці та соціальних гарантій. Програми продовольчої безпеки охоплюють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вразливі категорії населення через державні закупівлі рибної продукції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соціальних установ, армії та гуманітарних потреб.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50.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Контроль, моніторинг і звітність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Міністерство економіки, довкілля та сільського господарства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моніторинг стану продовольчої безпеки у секторі рибної продукції.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Щороку готується та подається Національний звіт про стан продовольчої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 рибного сектору, який затверджується Кабінетом Міністрів України.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Результати звіту використовуються для коригування державних програм,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інвестиційної політики та експортної стратегії у сфері 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51.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Засади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імпортозаміщення,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стратегія залучення імпортерів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національний рибний сектор 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Політика імпортозаміщення рибної продукції в Україні спрямована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забезпечення національної продовольчої безпеки, економічної незалежності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сталого розвитку рибного сектору. В її основу закладено стратегічні цілі,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охоплюють усі ключові аспекти галузі: передусім, збільшення виробництва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високоякісної рибної продукції українського походження через модернізацію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існуючих підприємств, розвиток аквакультури та марикультури,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 індустріальних комплексів замкненого циклу, включаючи установки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замкненого водного обороту, садкові та басейнові господарства. Важливою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складовою цієї політики є зменшення залежності від імпорту стратегічних видів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рибної продукції, передусім морської риби, кормів, малькової бази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аквакультурних матеріалів, що досягається шляхом створення власних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виробничих кластерів та науково-технологічних платформ, здатних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забезпечувати стійкий розвиток національного сектору.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>Ук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раїнський рибний сектор стоїть на порозі трансформації, метою якої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 високоефективного, конкурентоспроможного та сталого ринку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рибної продукції українського походження. У цьому контексті імпорт рибної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розглядається як стратегічний ресурс, який може стати каталізатором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національних виробничих потужностей.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Інвестори та імпортери, що працюють на українському ринку, отримують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унікальну можливість стати партнерами державної політики імпортозаміщення.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Використовуючи економічну вигоду від імпорту, вони можуть створювати або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співзасновувати високотехнологічні виробничі потужності аквакультури,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марикультури, промислового та континентального рибальства, розвивати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індустріальні комплекси замкненого циклу, впроваджувати сучасні технології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глибокої переробки та виробляти продукцію з високою доданою вартістю,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брати участь у формуванні кластерів виробництва малька, кормів та обладнання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національному рівні та отримувати доступ до державних стимулів і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підтримки експорту сертифікованої української риби на ринки ЄС, Азії,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Африки та Близького Сходу.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2035 року очікується, що близько 40% компаній-імпортерів стануть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активними учасниками національного виробництва, що дозволить збільшити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частку української рибної продукції на внутрішньому ринку до 80%, створити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понад 15 000 нових робочих місць у прибережних, сільських та депресивних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регіонах, підвищити соціально-економічний потенціал громад та забезпечити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інтеграцію молоді у сферу «блакитної економіки», зміцнити національну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продовольчу безпеку та сформувати стійкий торговельний баланс.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цієї стратегії відбувається через ефективну координацію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державних органів, організацій та асоціацій виробників, бізнес-структур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наукових центрів, що гарантує дотримання екологічних стандартів,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прозорості ринку та простежуваності продукції, впровадження інноваційних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технологій та інтеграцію України у європейські та глобальні системи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виробництва. Таким чином, принцип «Імпорт сьогодні – інвестиції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завтра» стає ключовим драйвером розвитку українського рибного сектору,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забезпечуючи поєднання економічної вигоди імпортерів із національними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інтересами, сталим управлінням ресурсами та стратегічним зростанням галузі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2050 року.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52.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Національна виробнича баз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Держава стимулює розвиток аквакультури, марикультури, промислового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рибальства та рибопереробних підприємств із пріоритетом на продукцію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українського походження. Держава може брати участь у фінансуванні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 шляхом відтермінування оплати, продажу мальків, кормів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обладнання до моменту реалізації товарної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53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Законодавче та нормативне забезпечення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Кабінет Міністрів України та Верховна Рада забезпечують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прозорої правової бази, що усуває адміністративні бар’єри для українських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виробників. Держава гарантує захист підприємців від неправомірних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перерозподілів власності та корупційних дій.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54.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Фінансові та економічні механізми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Здійснюється пільгове кредитування та грантові програми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аквакультурних та рибопереробних підприємств, податкові пільги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виробників продукції українського походження, пріоритетне фінансування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закупівель обладнання та ресурсів для вирощування, переробки та зберігання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рибної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55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Інновації та цифрова трансформація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Впроваджуються цифрові системи моніторингу, простежуваності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автоматизації виробництва. Інтеграція у Національну морську платформу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“Ocean Data Hub Ukraine” оптимізує промисел та аквакультуру.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56.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Міжнародна інтеграція та захист внутрішнього ринку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Здійснюється збалансована митно-тарифна політика та державна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підтримка національних виробників, гармонізація з міжнародними стандартами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 та якості (EU, FAO, Codex Alimentarius) для забезпечення експортного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потенціалу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57.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Очікувані результати</w:t>
      </w:r>
    </w:p>
    <w:p>
      <w:pPr>
        <w:spacing w:lineRule="auto" w:line="30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2035 року передбачається забезпечити виробництво не менше 70%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рибної продукції українського походження для внутрішнього споживання,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створити стабільну виробничу та переробну базу, підвищити ефективність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промислового рибальства, аквакультури та марикультури завдяки цифровим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технологіям, а також зміцнити продовольчу безпеку, соціальну стабільність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економічну самодостатність держави.</w:t>
      </w:r>
    </w:p>
    <w:p>
      <w:pPr>
        <w:jc w:val="center"/>
        <w:spacing w:lineRule="auto" w:line="30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VII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ТЕ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>Р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МІНОЛОГІЧНІ ВИЗНАЧЕННЯ </w:t>
      </w:r>
    </w:p>
    <w:p>
      <w:pPr>
        <w:jc w:val="center"/>
        <w:spacing w:lineRule="auto" w:line="276" w:after="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Стаття  Термінологічні визначення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Аквакультура (рибництво) - контрольоване вирощування риби та інших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організмів у внутрішніх водоймах і штучних системах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продовольчих, екологічних та економічних цілей.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Біомеліорація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це застосування гідробіонтів (риб, молюсків,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рослин, мікроорганізмів) для поліпшення гідроекологічного стану водойм,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зниження рівня забруднення, відновлення природного колообігу речовин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збільшення біопродуктивності.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Біоресурси водних екосистем - сукупність живих організмів, що мешкають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морях, річках, озерах і водоймах України та є об’єктами промислу,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відтворення або охорони.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Біотехнологічні кластери рибного господарства - територіальні об’єднання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підприємств, наукових установ і державних структур, що спільно здійснюють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виробництво, переробку, наукові дослідження та експорт рибної продукції.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Блакитна економіка - інноваційна модель господарювання, що передбачає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раціональне використання морських і водних ресурсів для забезпечення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економічного розвитку, продовольчої безпеки, біоенергетики, фармацевтики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охорони довкілля.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Екологічна безпека водних екосистем - стан, за якого збережено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біорізноманіття, стабільність гідробіоценозів і здатність водойм до природного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самовідтворення.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Економічна доступність - можливість придбання риби та рибопродукції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цінами, що відповідають рівню доходів населення.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Євроінтеграційна стратегія рибного господарства України - комплекс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правових, економічних і технологічних заходів, спрямованих на гармонізацію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українського законодавства з нормами Європейського Союзу, зокрема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Регламентами (ЄС) №1379/2013, №1380/2013 та рекомендаціями FAO.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Інноваційна марикультура - комплекс біотехнологічних, цифрових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 орієнтованих технологій вирощування морських організмів,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спрямованих на підвищення продуктивності й біобезпеки.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Калканове господарство - перспективна галузь марикультури, спрямована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вирощування цінних донних видів, розвиток експорту та диверсифікацію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морського рибництва.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Марикультура - вирощування гідробіонтів у морських та прибережних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зонах, включаючи водорості, мідії, устриці, морські гребінці, рибу та інші види,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що забезпечують розвиток “блакитної економіки”.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Меліорація рибогосподарських об’єктів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це цілеспрямований комплекс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інженерно-гідротехнічних, гідробіологічних та організаційно-господарських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заходів, спрямованих на відновлення, підтримання або підвищення природної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біопродуктивності водойм і умов для сталого розвитку водних біоресурсів. 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Морська інфраструктура України - сукупність морських портів,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судноремонтних і логістичних підприємств, що забезпечують промислову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діяльність у межах виключної економічної зони України.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Національна програма розвитку рибного господарства - комплекс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довгострокових державних заходів, спрямованих на модернізацію, інвестиційне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забезпечення та міжнародну інтеграцію сектору рибного господарства України.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Національні інтереси у сфері рибного господарства -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конкурентоспроможності української рибопродукції, сталий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аквакультури, рибопереробки, логістики, науки та кадрового потенціалу,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підтримка стратегічної стабільності виробництва в умовах воєнних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економічних викликів.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Океанічний промисел - промисловий вилов риби у відкритих водах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Світового океану з використанням сучасного високотехнологічного флоту.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Осетрове господарство - спеціалізована галузь аквакультури, орієнтована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відновлення природних популяцій осетрових видів, виробництво малька,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ікри та продукції преміального сегмента.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Професійні організації виробників - добровільні об’єднання суб’єктів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господарства, створені відповідно до Регламентів (ЄС) №1379/2013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№1380/2013, з метою узгодження ринку, стабілізації цін і підвищення якості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продукції.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Продовольча безпека України в секторі рибопродукції - стан економіки,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якого забезпечено продовольчу незалежність держави, фізичну та економічну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доступність якісної риби й рибопродуктів у межах раціональних норм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споживання.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Рибне господарство - складова сільського господарства, що робить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вагомий внесок у продовольчу безпеку держави, включаючи промисел,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аквакультуру, марикультуру, рибопереробку, логістику, науку та міжнародне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співробітництво.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Рибопромислова інфраструктура - система портів, суднобудівних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судноремонтних підприємств, холодильних терміналів, логістичних центрів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лабораторій контролю якості, що забезпечують функціонування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Раціональні норми споживання - науково обґрунтований мінімальний набір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рибних продуктів (23,7 кг/рік на особу), необхідний для підтримання здоров’я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населення.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Спеціальне т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радиційно-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рибопромислове господарство (СТРГ) - суб’єкт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господарювання, діяльність якого спрямована на спеціальне використання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біоресурсів у межах природних водойм України, із застосуванням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традиційних методів промислу, без оренди водного об’єкта, та з обов’язковим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дотриманням режимів охорони і відтворення водних біоресурсів, установлених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державними органами рибного господарства.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Технологічна контррозвідка у рибному господарстві (AI Counterintelligence)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- система кіберзахисту та інформаційного захисту галузі, що використовує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штучний інтелект для запобігання промисловому шпигунству, витоку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технологій та даних.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Фізична доступність - рівень розвитку логістичної, торговельної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інфраструктурної мережі, який гарантує наявність якісної риби у всіх регіонах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країни протягом року.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Мета розвитку рибного господарства - забезпечення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функціонування рибогосподарського комплексу на основі збереження,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відтворення та раціонального використання риби й інших водних біоресурсів,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задоволення внутрішнього попиту на рибну продукцію, продовольчої безпеки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розвитку прибережних регіонів.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Мета продовольчої безпеки - забезпечення населення України якісною,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безпечною, доступною рибною продукцією на основі стабільного власного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виробництва, ефективного використання водних біоресурсів і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стратегічних запасів держави.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Основні завдання до 2050 року - розвиток вітчизняного виробництва,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державних резервів рибопродуктів, створення сучасної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інфраструктури, розширення океанічного та морського промислу,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аквакультури, марикультури та біоресурсного відтворення.</w:t>
      </w:r>
    </w:p>
    <w:p>
      <w:pPr>
        <w:jc w:val="center"/>
        <w:spacing w:lineRule="auto" w:line="276" w:before="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before="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VIII</w:t>
      </w:r>
    </w:p>
    <w:p>
      <w:pPr>
        <w:jc w:val="center"/>
        <w:spacing w:lineRule="auto" w:line="276" w:before="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ІНСТИТУЦІЙНА СИСТЕМА УПРАВЛІННЯ РИБНИМ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>ГОСПОДАРСТВОМ</w:t>
      </w:r>
    </w:p>
    <w:p>
      <w:pPr>
        <w:spacing w:lineRule="auto" w:line="276" w:before="24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58.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Загальні засади інституційного управління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Інституційна система управління рибним господарством України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складовою державної системи продовольчої, екологічної та морської політики.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рибним господарством здійснюється на принципах законності,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прозорості та підзвітності, інтегрованого підходу до використання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біоресурсів, децентралізації управлінських функцій та взаємодії держави,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наукових установ, бізнесу та громадськості. Головною метою інституційної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є забезпечення ефективного державного регулювання, координації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діяльності суб’єктів господарювання, розвитку рибної галузі та збереження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біоресурсів.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59.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Центральний орган виконавчої влади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Центральним органом виконавчої влади, що забезпечує реалізацію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державної політики у сфері рибного господарства, є Державне агентство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з розвитку меліорації, рибного господарства та продовольчих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(Держрибагентство). Основними повноваженнями Держрибагентства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розроблення та реалізація державних програм розвитку рибного господарства,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здійснення державного контролю за використанням водних біоресурсів,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координація наукових досліджень у галузі рибництва, аквакультури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марикультури, ведення державних реєстрів рибних ресурсів, суб’єктів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господарювання та дозволів на промисел, представництво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рибогосподарських організаціях. Структура, завдання та функції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Держрибагентства визначаються Положенням, затвердженим Кабінетом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Міністрів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60.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Координаційна рада з розвитку рибного господарства 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узгодження дій державних органів, наукових інституцій,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громадських об’єднань і бізнесу створюється Координаційна рада з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 України. Рада розробляє пропозиції до стратегічних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планів розвитку галузі, здійснює моніторинг ефективності державної політики,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сприяє міжвідомчій взаємодії у сфері продовольчої безпеки та екологічного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менеджменту, координує роботу тематичних підгруп і регіональних дорадчих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органів. До складу Ради входять керівники профільних міністерств, наукових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установ, представники бізнесу, профспілок, громадських організацій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партнерів.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61.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Регіональні органи управління рибним господарством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 Автономній Республіці Крим, областях, містах Києві та Севастополі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функціонують територіальні органи Держрибагентства, які забезпечують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реалізацію державної політики у регіонах. Вони здійснюють контроль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дотриманням правил рибальства і охорони водних біоресурсів, підтримку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місцевих підприємств аквакультури та марикультури, участь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формуванні регіональних програм продовольчої безпеки та взаємодію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органами місцевого самоврядування щодо управління рибними ресурсами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внутрішніх водойм. Регіональні органи управління діють відповідно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положень, затверджених центральним органом виконавчої влади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62.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Науково-дослідні та експертні установи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Наукове забезпечення розвитку рибного господарства здійснюють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спеціалізовані державні та академічні установи, зокрема інститути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господарства, океанології, біотехнологій, гідроекології та харчової безпеки.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напрямами діяльності галузевої науки є генетичні дослідження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промислових видів риб, розробка екологічно безпечних технологій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аквакультури, створення систем моніторингу морських і прісноводних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 та розробка рекомендацій для державної політики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водними ресурсами.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63.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Державний моніторинг, облік та звітність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забезпечення ефективного управління рибними ресурсами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Єдина державна система моніторингу та обліку водних біоресурсів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(ЄДСМО). Система забезпечує оперативний облік вилову, виробництва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переробки риби, електронну простежуваність походження продукції, контроль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 станом популяцій і динамікою запасів та інтеграцію з міжнародними базами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даних продовольчої безпеки. Щорічні звіти ЄДСМО подаються до Кабінету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Міністрів України та публікуються у відкритому доступі.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64.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Громадська підтримка та дорадчі органи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забезпечення відкритості та суспільного контролю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діє Громадська рада при Держрибагентстві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Т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кож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можуть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створюватися громадські ради при територіальних органах Держрибагентства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які можуть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рати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участь у розробленні проектів нормативно-правових актів,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аналізу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вати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ефективність реалізації державних програм, здійсню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вати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незалежний моніторинг стану галузі та нада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вати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висновки й пропозиції органам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влади. Держава гарантує доступ громадськості до інформації про стан рибних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ресурсів, фінансування галузі та екологічний вплив рибогосподарської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діяльності.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65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Цифрове управління та електронні сервіси галузі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впроваджує інтелектуальні цифрові системи управління рибним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господарством, що забезпечують автоматизацію обліку, контролю та звітності,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зокрема “Електронний реєстр рибного господарства”, “Електронний дозвіл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промисел”, “Національна платформа аквакультури/марикультури”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“Геоінформаційна система моніторингу морських ресурсів України”.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Упровадження цифрових інструментів здійснюється відповідно до державної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стратегії цифрової трансформації аграрного сектору.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66.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Міжвідомча та міжнародна координація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Взаємодія між державними органами у сфері управління рибним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господарством здійснюється на засадах міжвідомчої координації, спільного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планування та обміну даними. Держрибагентство координує діяльність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Міністерством економіки, довкілля та сільського господарства України,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Міністерством оборони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України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Держприкордонслужбою та Національною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академією наук України. Україна бере участь у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рибогосподарських організаціях (FAO, ICES, GFCM, NEAFC т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 інших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)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гармонізації національної політики з міжнародними стандартами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рибними ресурсами.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67.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 ефективності та звітність органів управління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Ефективність діяльності органів управління рибним господарством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оцінюється за результатами щорічного аудиту, який охоплює фінансові,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екологічні та соціальні показники. Результати аудиту публікуються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відкритому доступі та подаються до Верховної Ради України. Виявлені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недоліки або порушення підлягають усуненню у визначений термін, контроль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 чим покладається на Кабінет Міністрів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68.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Загальні засади інституційного забезпечення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Інституційне забезпечення реалізації Доктрини розвитку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України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 період до 2050 року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рунтується на створенні цілісної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органів, установ, підприємств, наукових і освітніх інституцій,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громадських організацій, які забезпечують практичну реалізацію стратегічних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цілей державної політики у сфері рибного господарства. Система покликана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забезпечити координацію дій між державним сектором, наукою, бізнесом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громадянським суспільством, сприяти формуванню ефективної моделі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управління, контролю та розвитку рибної галузі України на принципах сталості,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інноваційності та міжнародної інтеграції.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i w:val="0"/>
          <w:b w:val="1"/>
          <w:sz w:val="28"/>
          <w:szCs w:val="28"/>
          <w:rFonts w:ascii="Times New Roman" w:eastAsia="Times New Roman" w:hAnsi="Times New Roman" w:cs="Times New Roman"/>
        </w:rPr>
        <w:t xml:space="preserve">Стаття 69.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Національний фонд розвитку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фінансового забезпечення виконання заходів Доктрини створюється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Національний фонд розвитку рибного господарства України. Фонд акумулює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державні кошти, міжнародні гранти, інвестиційні ресурси та цільові внески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 галузі для фінансування програм модернізації флоту,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аквакультури, біотехнологій, освіти, науки й екологічної реабілітації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об’єктів. Діяльність Фонду здійснюється на принципах прозорості, відкритої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звітності та цільового використання 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70.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Галузеві асоціації та саморегулівні організації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Інституційна структура рибного господарства передбачає активну участь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саморегулівних організацій, галузевих асоціацій, кооперативів і спілок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виробників. Ці організації беруть участь у формуванні політики, здійсненні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громадського контролю, підвищенні професійних стандартів, впровадженні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 сертифікації та простежуваності рибної продукції. Держава підтримує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таких об’єднань як партнерів у реалізації Доктрини та соціально-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економічних програм розвитку регіонів.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71.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Інституційна взаємодія з міжнародними структурами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Інституційна система рибного господарства України інтегрується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глобальні та європейські структури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FAO, Європейську комісію з рибальства,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Регіональні рибогосподарські організації (RFMOs), EFCA, CITES, HELCOM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інші. Це забезпечує міжнародну координацію у питаннях охорони біоресурсів,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контролю промислу, торгівлі, сертифікації та спільного моніторингу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екосистем.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72.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Цифрова платформа управління рибним господарством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підвищення прозорості, ефективності та аналітичної точності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управлінських рішень створюється єдина цифрова платформа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рибним господарством України. Вона об’єднує реєстри суб’єктів галузі,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дозволів, ліцензій, квот, статистику вилову, дані моніторингу, наукові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дослідження та аналітичні звіти. Цифрова система забезпечує публічний доступ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ключових показників і сприяє розвитку системи «електронного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господарства».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73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Моніторинг і звітність щодо реалізації Доктрини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 реалізації Доктрини здійснюється на основі систематичного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збору, аналізу та публікації даних щодо виконання стратегічних цілей,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проєктів. Щороку центральний орган виконавчої влади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готує Національну доповідь про стан і розвиток галузі, яка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подається Кабінету Міністрів України та оприлюднюється на офіційному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вебпорталі. Результати моніторингу є підставою для коригування державної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політики, фінансування програм і вдосконалення управлінських рішень.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74.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Завершальні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Інституційне забезпечення Доктрини є ключовим механізмом її реалізації,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що гарантує цілісність, безперервність і ефективність розвитку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України. У процесі імплементації передбачається адаптація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інституцій до нових економічних, технологічних та екологічних викликів,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урахуванням досвіду Європейського Союзу та міжнародних практик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водними біоресурсами. Усі державні органи, підприємства,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установи й організації зобов’язані забезпечити реалізацію положень Доктрини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 стратегічного документа національного рівня.</w:t>
      </w:r>
    </w:p>
    <w:p>
      <w:pPr>
        <w:spacing w:lineRule="auto" w:line="60"/>
        <w:rPr>
          <w:b w:val="1"/>
          <w:sz w:val="28"/>
          <w:szCs w:val="28"/>
          <w:rFonts w:ascii="Times New Roman" w:eastAsia="Times New Roman" w:hAnsi="Times New Roman" w:cs="Times New Roman"/>
          <w:lang w:val="uk-UA"/>
        </w:rPr>
      </w:pPr>
    </w:p>
    <w:p>
      <w:pPr>
        <w:jc w:val="center"/>
        <w:spacing w:lineRule="auto" w:line="300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  <w:lang w:val="uk-UA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  <w:lang w:val="uk-UA"/>
        </w:rPr>
        <w:t xml:space="preserve">Розділ IX</w:t>
      </w:r>
    </w:p>
    <w:p>
      <w:pPr>
        <w:jc w:val="center"/>
        <w:spacing w:lineRule="auto" w:line="300" w:after="0"/>
        <w:ind w:firstLine="566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ВІДНОВЛЕННЯ ТА РОЗВИТОК РИБОГОСПОДАРСЬКОГО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ПОТЕНЦІАЛУ УКРАЇНИ</w:t>
      </w:r>
    </w:p>
    <w:p>
      <w:pPr>
        <w:jc w:val="center"/>
        <w:spacing w:lineRule="auto" w:line="204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75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Загальні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та розвиток рибогосподарського потенціалу України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стратегічним завданням державної політики, спрямованим на зміцнення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продовольчої, економічної та екологічної безпеки держави. Багаторічне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недофінансування галузі, втрата матеріально-технічної бази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(океанічного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рибопромислового флоту)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деградація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галузевої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інфраструктури та зниження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біопродуктивності водойм призвели до істотного скорочення вилову,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розведення і переробки рибної продукції.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 умовах воєнних викликів, зміни клімату та глобальної трансформації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продовольчих ринків держава зосереджує зусилля на відновленні природного,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виробничого та кадрового потенціалу рибного господарства, формуванні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сучасної моделі управління водними біоресурсами на засадах сталості,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інноваційності та наукового обґрунтування. Метою держави є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інноваційної, конкурентоспроможної системи рибного господарства,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інтегрованої до європейського та світового ринку, з акцентом на “блакитну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економіку” та збереження екологічного балансу водних екосистем.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76.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 Принципи відновлення рибогосподарського потенціалу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галузі здійснюється на засадах комплексності та системності,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збалансованості, пріоритету національного виробника, державно-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приватного партнерства, інноваційності та цифровізації, а також європейської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інтеграції відповідно до норм та стандартів ЄС у сфері “блакитної економіки”.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77.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Основні напрями відновлення та розвитку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напрямами державної політики є відновлення океанічного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рибопромислового флоту України з модернізацією суднобудування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цифровим управлінням промислом, розвиток промислу у внутрішніх водоймах,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Азовському та Чорному морях, створення підприємств аквакультури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марикультурних кластерів, впровадження технологій глибокої рибопереробки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формування експортних каналів, державна підтримка осетрівництва,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камбали-калкан в Азовському і Чорному морях, а також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портової, логістичної та холодильної інфраструктури.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78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Науково-технологічне відновлення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Держава створює умови для технологічного прориву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господарства, підтримує розробку та впровадження інновацій у гідробіології,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аквакультурі, біоенергетиці та генетичних дослідженнях. Для цього формується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Національний центр інновацій рибного господарства України, який координує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наукові розробки, стартапи, лабораторні випробування та міжнародну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співпрацю у сфері “блакитної економіки”.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79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Кадрове забезпечення галузі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створює систему освітнього та професійного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рибогосподарського сектору через мережу спеціалізованих навчальних закладів,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академій та професійних училищ, програми стажування та підтримки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молодих фахівців, забезпечуючи соціальну мотивацію, кар’єрне зростання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наукову перспективу.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80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Інвестиційне та фінансове забезпечення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потенціалу здійснюється за рахунок державного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фінансування, інвестицій, міжнародної допомоги та приватного капіталу.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Фонд розвитку рибного господарства України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флоту, будівництва підприємств, розвитку інфраструктури та впровадження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цифрових та екологічних технологій. Передбачаються державні гарантії,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пільгове кредитування, податкові стимули та компенсації для інноваційних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проєктів.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81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Екологічна складова відновлення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галузі здійснюється на засадах екологічної безпеки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збереження біорізноманіття. Запроваджується система екологічної сертифікації,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постійного моніторингу водойм, а також механізми компенсації збитків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реалізації програм екологічного відновлення річкових і морських екосистем.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82.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 Очікувані результати реалізації державної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заходів забезпечить підвищення продовольчої безпеки,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збільшення частки вітчизняної рибопродукції на внутрішньому ринку,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ьудівництво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сучасного океанічного флоту та відновленої інфраструктури,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зайнятості населення, інтеграцію України у рибну політику ЄС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екологічно орієнтованої моделі 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83.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засади державної підтримки рибогосподарських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підприємств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визнає рибогосподарський потенціал стратегічним ресурсом,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підтримує фінансово-кредитними механізмами, податковими стимулами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державно-приватним партнерством розвиток аквакультури, марикультури,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переробки та логістики.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84.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Відтворення водних біоресурсів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науково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рунтовані програми зариблення, підтримку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державних і приватних репродуктивних центрів, створення банків генетичних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ресурсів цінних видів риб та охорону природних місць нересту і міграційних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шляхів.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85.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Відновлення інфраструктури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Модернізація матеріально-технічної бази включає оновлення флоту,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реконструкцію рибопереробних підприємств, портів та транспортної логістики,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стимулюється будівництво сучасних рибоводних комплексів та цифрових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 управління ресурсами.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86.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Осетрівництво та формування законного ринку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визнає осетрівництво стратегічним сектором, створює законний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внутрішній ринок рибопосадкового матеріалу з простежуваністю, ДНК-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маркуванням і державною реєстрацією походження, поєднуючи охорону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осетрових із їх раціональним використанням.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87.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Осетрове господарство 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Підтримка передбачає розробку державних програм розведення осетрових,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стимулювання створення репродуктивних центрів, компенсацію витрат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мальків та обладнання, наукові дослідження, систему сертифікації та контролю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осетрового походження.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88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Стратегічні напрями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товарного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осетрівництва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здійснюється через вирощування осетрових для ікри преміум-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класу, виробництво товарного м’яса та вирощування мальків для зариблення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природних водних басейнів.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89.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Формування законного внутрішнього ринку осетрового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рибопосадкового матеріалу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державний реєстр виробників, система ліцензування та ДНК-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сертифікації, правові механізми обігу видів, що охороняються, та національна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платформа електронного обліку для прозорості виробництва, торгівлі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та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експорту.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90.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Державне регулювання та охорона осетрових видів риб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Встановлюється спеціальний правовий режим охорони осетрових видів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міжнародними угодами, створюється Національна програма охорони осетрових,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боротьба з браконьєрством, регулювання торгівлі ікрою та генетичним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матеріалом, розвиток партнерства з ЄС.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91.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Моніторинг, оцінка та прогнозування рибогосподарського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потенціал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Система моніторингу включає збір, аналіз і прогнозування даних про стан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біоресурсів, ефективність промислу, продуктивність аквакультури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рівень технологічного розвитку для оновлення нормативів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вилову та формування стратегічних планів.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92.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Камбала-калкан як об’єкт державної підтримки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Цінний промисловий вид Азово-Чорноморського басейну, який потребує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відтворення популяцій, розвитку технологій розведення та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спеціалізованих господарств, є ключовим елементом екологічного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продовольчої безпеки прибережних регіонів.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93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Державна програма відтворення камбали-калкан у штучних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умовах</w:t>
      </w:r>
    </w:p>
    <w:p>
      <w:pPr>
        <w:spacing w:lineRule="auto" w:line="276" w:after="160"/>
        <w:ind w:firstLine="566"/>
        <w:rPr>
          <w:b w:val="0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>І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ніціюється Національна програма розведення та штучного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запасів камбали-калкан, яка включає будівництво спеціалізованого заводу,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систему науково-технічного супроводу, впровадження інноваційних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біотехнологій відтворення, інкубації та вирощування молоді,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природних ділянок нересту і контроль за дотриманням екологічних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технологічних стандартів.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94.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Створення виробничо-наукового комплексу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відтворення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камбали-калкан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Завдання к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омплекс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- це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координ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ація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досліджен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ь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технологічні розробки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виробничі процеси,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забезпечу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ють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виробництво посадкового матеріалу,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генетичного банку, внутрішнього ринку мальків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простежуваністю походження та екологічний моніторинг випусків у водойми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 науковим кураторством Національного центру інновацій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95.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товарного вирощування камбали-калкан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політики імпортозаміщення у секторі рибної продукції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 не лише нарощування внутрішнього виробництва, але й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науково-технологічної бази для відновлення природних запасів промислових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цінних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видів риб. У цьому контексті держава розпочинає реалізацію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програми розведення та штучного відновлення запасів калкана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(чорноморської камбали, </w:t>
      </w:r>
      <w:r>
        <w:rPr>
          <w:i w:val="1"/>
          <w:b w:val="0"/>
          <w:sz w:val="28"/>
          <w:szCs w:val="28"/>
          <w:rFonts w:ascii="Times New Roman" w:eastAsia="Times New Roman" w:hAnsi="Times New Roman" w:cs="Times New Roman"/>
        </w:rPr>
        <w:t xml:space="preserve">Scophthalmus maeoticus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), яка визначається одним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пріоритетних напрямів розвитку морського рибного господарства України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2050 року.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Програма спрямована на відновлення природних запасів калкана 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Чорному морі, створення сучасної інфраструктури промислового відтворення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виду, розвиток вітчизняної аквакультури та марикультури і забезпечення сталої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продовольчої безпеки у морському секторі.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Передбачається будівництво спеціалізованого державного заводу, який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здійснюватиме біотехнологічні процеси штучного відтворення, інкубації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вирощування молоді калкана з використанням інноваційних технологій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замкненого водного обороту (УЗВ) і морських садкових систем. Одночасно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система науково-технічного супроводу, біологічного моніторингу,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контролю якості та впровадження міжнародних стандартів маркування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простежуваності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пільгове кредитування, сертифікацію та державну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підтримку виробників, які вирощують калкана у системах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УЗВ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садках, формує логістичну мережу збуту, розвиває національний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бренд (чорноморської камбали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-калкан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Scophthalmus maeoticus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 європейською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назвою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“Black Sea Turbot”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)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що позиціонує українську рибну продукцію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високоякісний та екологічно сталий продукт європейського рівня.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Наукове забезпечення Програми здійснюється у співпраці з міжнародними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організаціями FAO, ICES, GFCM, а також у межах участі України в Horizon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Europe Blue Growth. Створюється єдина наукова база даних, розгортається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 супутникового моніторингу та експедиційних досліджень,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впроваджується ДНК-маркування для сертифікації продукції та оцінки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ефективності штучного відтворення.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Відтворення і вирощування калкана сприятиме зменшенню імпортної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залежності, підвищенню частки морської риби українського походження,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створенню нових робочих місць у прибережних громадах,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екологічному оздоровленню Чорноморського басейну.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осетрових і калканових господарств формує національну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модель керованого біовідтворення, інтегровану в економіку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біопродукування, яка поєднує виробничо-наукові кластери, міжнародну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кооперацію та європейські стандарти збереження морських екосистем.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Таким чином, Національна програма відтворення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камбали-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калкан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складовою державної стратегії розвитку рибного господарства, що поєднує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економічну ефективність, екологічну відповідальність і міжнародну інтеграцію,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зміцнюючи статус України як потужної морської держави та учасника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глобальної “блакитної економіки”.</w:t>
      </w:r>
    </w:p>
    <w:p>
      <w:pPr>
        <w:jc w:val="center"/>
        <w:spacing w:lineRule="auto" w:line="312" w:before="0" w:after="0"/>
        <w:rPr>
          <w:b w:val="1"/>
          <w:sz w:val="32"/>
          <w:szCs w:val="32"/>
          <w:rFonts w:ascii="Times New Roman" w:eastAsia="Times New Roman" w:hAnsi="Times New Roman" w:cs="Times New Roman"/>
          <w:lang w:val="uk-UA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  <w:lang w:val="uk-UA"/>
        </w:rPr>
        <w:t xml:space="preserve">Розділ X</w:t>
      </w:r>
    </w:p>
    <w:p>
      <w:pPr>
        <w:jc w:val="center"/>
        <w:spacing w:lineRule="auto" w:line="312" w:before="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ЕКОЛОГІЧНА ТА ПРИРОДООХОРОННА ПОЛІТИКА</w:t>
      </w:r>
    </w:p>
    <w:p>
      <w:pPr>
        <w:spacing w:lineRule="auto" w:line="108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98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Загальні засади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екологічна політика у сфері рибного господарства є складовою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екологічної стратегії України та базується на принципах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природокористування, інтегрованого управління водними ресурсами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дотримання міжнародних екологічних стандартів. Екологічна реабілітація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екосистем визначається пріоритетом державної політики, спрямованої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збереження, відновлення та раціональне використання водних біоресурсів,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підтримання екологічної рівноваги та продовольчої безпеки держави. Україна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визнає воду і водні екосистеми національним багатством, що формує основу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життєдіяльності населення, біологічного різноманіття й економічної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стабільності.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99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Стратегічна мета та завдання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Стратегічною метою державної політики є забезпечення екологічної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цілісності, відновлення природного стану водойм і запобігання деградації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екосистем під впливом антропогенних і кліматичних факторів. Основні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завдання включають очищення та біологічну реабілітацію забруднених водойм,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попередження евтрофікації та деградації водних об’єктів,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гідрологічного балансу річкових і прибережних басейнів, впровадження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біомеліоративних і біофільтраційних технологій, збереження природних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популяцій гідробіонтів і біорізноманіття, створення системи моніторингу,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прогнозування та оцінки екологічного стану вод.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100.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Принципи державної екологічної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у сфері охорони водних екосистем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рунтується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принципах пріоритету екологічної безпеки над господарською доцільністю,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права громадян на безпечне довкілля, невідворотності відповідальності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забруднювача (“забруднювач платить”), наукової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рунтованості рішень,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відкритості екологічної інформації та участі громадськості у формуванні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політики.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101.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Охорона і відтворення водних біоресурсів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здійснює заходи з охорони, відтворення та раціонального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водних біоресурсів шляхом упровадження сучасних технологій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штучного розведення, зариблення та біомеліорації, створення державної мережі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репродукторів і риборозплідних заводів, встановлення науково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лімітів і квот вилову, формування нерестових, нагульних і охоронних зон.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Пріоритетом є генетично контрольоване відновлення популяцій промислов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их,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цінних і зникаючих видів риб.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102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Управління станом водного середовища та якості води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впроваджує нормативи якості вод для рибогосподарських потреб,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 системи моніторингу, дистанційне зондування і автоматизовані станції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контролю. Забороняється скидання неочищених або недостатньо очищених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стічних вод. Підприємства зобов’язані забезпечити повний технологічний цикл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очищення, рециркуляції та утилізації відходів виробництва.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103.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Збереження біорізноманіття та рідкісних видів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охорону осетрових, лососевих, сигових, коропових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інших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цінних видів риб, занесених до Червоної книги України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списків. Впроваджуються програми генетичного збереження,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створюються національні ДНК-банки водних організмів, плани реінтродукції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зниклих популяцій. Україна виконує зобов’язання за Бернською, Боннською,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Рамсарською конвенціями, CITES та Конвенцією про біорізноманіття.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104.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Екологічна безпека та реагування на надзвичайні ситуації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національна система моніторингу, прогнозування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реагування на екологічні загрози у водному середовищі, включаючи наслідки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техногенних аварій, воєнних дій і кліматичних змін. Передбачається реалізація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 з очищення водойм на територіях, що постраждали внаслідок бойових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дій, із залученням міжнародної технічної допомоги.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105.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Економічне та правове забезпечення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 екологічних заходів здійснюється за рахунок державного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місцевих бюджетів, екологічних фондів,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рантів, кредитів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приватних інвестицій. Впроваджується система пільг для підприємств,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використовують екологічно чисті технології. Законодавство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гармонізується з Водною рамковою директивою ЄС (2000/60/EC) та іншими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актами ЄС.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106.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Екологічна відповідальність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Суб’єкти господарювання несуть відповідальність за шкоду, заподіяну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довкіллю, водним біоресурсам і екосистемам. Впроваджуються механізми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екологічного аудиту, добровільної сертифікації, екологічного страхування.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Кошти від штрафів та екологічних платежів спрямовуються до Фонду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водних екосистем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107.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Міжнародне співробітництво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бере участь у міжнародних програмах з охорони водних 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боротьби з незаконним, непідзвітним і нерегульованим рибальством (IUU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Fishing), адаптації до змін клімату та моніторингу стану морських акваторій.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інтегрує екологічну політику у європейську систему Green Deal,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співпрацює з FAO, UNEP, EMSA та іншими організаціями.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108.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Освіта, наука та інновації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підтримує екологічну освіту, наукові дослідження,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культури населення та розвиток “зелених” технологій у рибному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господарстві. Створюються екологічні лабораторії, центри сертифікації,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інноваційні акваферми, програми підготовки кадрів у сфері сталого водного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менеджменту.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Результатом реалізації положень цього розділу має стати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рівноваги водних екосистем, підвищення якості життя населення,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зміцнення продовольчої, енергетичної та екологічної безпеки держави.</w:t>
      </w:r>
    </w:p>
    <w:p>
      <w:pPr>
        <w:pStyle w:val="PO162"/>
        <w:jc w:val="center"/>
        <w:spacing w:lineRule="auto" w:line="120"/>
        <w:ind w:right="-30" w:firstLine="0"/>
        <w:rPr>
          <w:b w:val="1"/>
          <w:color w:val="auto"/>
          <w:sz w:val="32"/>
          <w:szCs w:val="32"/>
          <w:rFonts w:ascii="Times New Roman" w:eastAsia="Times New Roman" w:hAnsi="Times New Roman" w:cs="Times New Roman"/>
          <w:lang w:val="uk-UA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XI</w:t>
      </w:r>
    </w:p>
    <w:p>
      <w:pPr>
        <w:jc w:val="center"/>
        <w:spacing w:lineRule="auto" w:line="276" w:after="160"/>
        <w:ind w:firstLine="566"/>
        <w:rPr>
          <w:b w:val="1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ПІСЛЯВОЄННЕ РИБОПРОМИСЛОВЕ ВІДНОВЛЕННЯ 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>УКРАЇНИ</w:t>
      </w:r>
    </w:p>
    <w:p>
      <w:pPr>
        <w:jc w:val="center"/>
        <w:spacing w:lineRule="auto" w:line="6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109.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Аналітичні засади післявоєнного морського відновлення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Післявоєнне рибопромислове відновлення України визначається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стратегічним напрямом державної політики, спрямованим на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морської присутності держави, зміцнення продовольчої безпеки та повернення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до системи міжнародного управління океанічними біоресурсами.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Унаслідок повномасштабної війни проти України морська галузь зазнала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значних втрат інфраструктури, флоту та промислових потужностей.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зв’язку з цим постає необхідність формування нової моделі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морського сектору, заснованої на принципах «блакитної економіки»,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інноваційного суднобудування, державно-приватного партнерства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міжнародної кооперації. Реалізація післявоєнної морської політики спрямована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відродження океанічного рибопромислового флоту, модернізацію портової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інфраструктури, розвиток аквакультури та інтеграцію України в європейський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світовий морський простір.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Метою зазначеної політики є перетворення морського сектору на один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ключових рушіїв економічного зростання, формування сучасної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продовольчої та енергетичної безпеки, а також відновлення статусу України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відповідальної морської держави європейського масштабу.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110.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засади післявоєнного морського відновлення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Післявоєнне відновлення морського потенціалу України є ключовим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напрямом державної політики у сфері продовольчої, економічної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безпеки. Наслідком збройної агресії стало знищення значної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частини морської інфраструктури, втрати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промислового флоту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обмеження доступу до національних морських ресурсів, що створює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необхідність системного оновлення морського сектору держави.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морської діяльності України здійснюється відповідно до принципів «блакитної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економіки», спрямованої на поєднання сталого використання морських 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інноваційного розвитку технологій, екологічної відповідальності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міжнародної кооперації.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Морська політика України формується як складова загальноєвропейського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курсу «Blue Recovery» та включає інтеграцію до глобальної системи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океанічними ресурсами, участь у міжнародних організаціях і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присутності України на світовому ринку морепродуктів.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111.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океанічного рибопромислового флоту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Стратегічною метою державної політики у сфері відновлення океанічного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рибопромислового флоту є створення сучасного високотехнологічного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національного флоту, здатного забезпечити присутність України в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водах, ефективне використання квот на вилов, участь у спільних промислах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сталих джерел продовольчої безпеки.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Досягнення цієї мети передбачає будівництво та експлуатацію сучасного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високотехнологічного океанічного рибопромислового флоту,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суднобудівних потужностей та створення нових суден класів «океанічний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траулер» і «науково-промислове судно», розвиток державної інфраструктури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рибних портів, ремонтних баз, логістичних хабів і систем холодного зберігання,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участь України у міжнародних програмах з управління океанічними ресурсами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розвиток державно-приватного партнерства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судно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будування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експлуатації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рибопромислового флоту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112.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Основні напрями державної політики у сфері океанічного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промислу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напрямами державної політики є створення умов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повернення України до участі в міжнародному океанічному промислі,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залучення інвестицій у будівництво нових суден, підготовка кадрів морського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профілю, відновлення системи морської освіти та розвиток науково-дослідного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флоту, забезпечення дотримання екологічних і біологічних стандартів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промислу відповідно до вимог FAO, GFCM та ЄС, цифровізація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промислом через впровадження супутникових систем моніторингу,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електронних журналів вилову та цифрових сертифікатів походження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i w:val="0"/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113.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Інтеграція України у міжнародну морську систему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відновлює свою присутність у міжнародних рибопромислових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організаціях (FAO, GFCM, ICES, RFMOs) для забезпечення участі у системі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розподілу океанічних біоресурсів. Держава бере участь у спільних промислах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країнами-членами регіональних організацій, забезпечує дотримання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правил відповідального рибальства та охорони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екосистем. Участь у міжнародних програмах та проєктах розглядається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інструмент зміцнення міжнародного іміджу України та її ролі у глобальній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продовольчій системі.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114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Очікувані результати реалізації державної політики до 2050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року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положень цього розділу забезпечить створення сучасного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океанічного флоту для промислу та наукових досліджень,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суднобудівної галузі України, розширення присутності України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міжнародному ринку морепродуктів, посилення участі України в діяльності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морських організацій і формування позитивного іміджу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 морської держави європейського масштабу.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115.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Розвиток “блакитної економіки” та інноваційних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технологій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формує національну стратегію “блакитної економіки”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комплексну систему сталого використання морських ресурсів, поєднання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інноваційних технологій, цифровізації, екологічної відповідальності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міжнародного партнерства.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Пріоритетні напрями розвитку включають створення енергоефективних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“вуглецево-нейтральних” портів, розвиток морських ферм відкритого типу 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Чорному морі для вирощування високорентабельних видів, інтегрованих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науковими станціями моніторингу, створення єдиної цифрової системи “Ocean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Data Hub Ukraine” для моніторингу морських біоресурсів, контролю вилову,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екологічного спостереження та прогнозування змін у морських екосистемах,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впровадження штучного інтелекту для управління промислом, маршрутизації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суден, аналізу океанографічних даних і прогнозування міграцій рибних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популяцій, розвиток біотехнологій морського сектору та стимулювання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 енергоощадних суден нового покоління з низьким рівнем викидів,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гібридними енергосистемами та цифровими платформами управління.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Інституційне забезпечення передбачає створення Національного центру “Blue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Tech Ukraine” як координатора інновацій, досліджень і впроваджень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технологій, формування державних і приватних наукових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консорціумів із залученням університетів, суднобудівних кластерів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партнерів, запровадження державних грантів і пільгових кредитів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стартапів у сфері цифрового моніторингу, марикультури та морської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енергетики.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Очікувані результати включають перехід морського сектору України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принципів “зеленої” та “розумної” економіки, збільшення частки інноваційної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у ВВП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(валовому внутрішньому продукті)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морської галузі,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нових високотехнологічних робочих місць та підвищення експортного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потенціалу українських морських технологій.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116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Цифрова трансформація морського сектору як стратегічний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фактор післявоєнного відновлення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Післявоєнна модернізація морської економіки України неможлива без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цифрової трансформації усіх її компонентів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від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промислового флоту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екологічного моніторингу. Цифрові технології стають базовим елементом нової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архітектури управління морськими ресурсами, забезпечуючи прозорість,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оперативність і наукову точність у прийнятті рішень.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Національної морської платформи управління створює основу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переходу від фрагментарного адміністрування до інтегрованої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“Smart Ocean Governance”, де дані, аналітика та штучний інтелект забезпечують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своєчасне реагування на екологічні й економічні ризики, ефективне планування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квот, маршрутів і зон промислу, повну простежуваність рибної продукції,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прогнозування стану морських екосистем та кліматичних трендів.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117.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Цифрове управління морськими ресурсами 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формує інтегровану систему цифрового управління морськими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ресурсами України, яка забезпечує ефективне, прозоре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та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науково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промислом, охороною морських біоресурсів, моніторингом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акваторій та аналітичною підтримкою рішень у сфері морської політики.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Платформа “Ocean Data Hub Ukraine” є єдиним національним центром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збору, обробки, зберігання та аналітики даних про стан морських і океанічних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екосистем, вилов біоресурсів, рух суден, умови навколишнього середовища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економічну активність у морському секторі. Вона функціонує на принципах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відкритих даних, кіберзахисту, інтероперабельності та сумісності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міжнародними системами моніторингу.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складу Платформи входять система супутникового моніторингу суден,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електронні журнали промислу, система простежуваності рибної продукції,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модуль “ЕкоМоніторинг” для спостереження за станом акваторій та аналітична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панель “Blue Analytics”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інтелектуальний центр прогнозування на основі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штучного інтелекту. У рамках Платформи впроваджуються алгоритми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штучного інтелекту для прогнозування рибних міграцій, виявлення незаконного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вилову, оптимізації маршрутів суден і планування рибальських квот.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Застосовуються цифрові двійники портів, флоту та морських районів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моделювання виробничих, екологічних і логістичних процесів. Впроваджується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технологія блокчейн для забезпечення прозорості ланцюгів постачання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інтегруються геоінформаційні системи для планування морських територій,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аквакультурою та охороною заповідних зон.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Національним координатором Платформи виступає Держрибагентство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співпраці з Міністерством цифрової трансформації України, операційне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адміністрування здійснює Національний центр цифрового океанографічного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моніторингу, до розробки й обслуговування Платформи залучаються науково-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дослідні інститути, ІТ-компанії, морські університети та міжнародні донори.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системи цифрового управління здійснюється за рахунок коштів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державного бюджету, міжнародних грантів та інвестицій приватних компаній.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Очікувані результати реалізації включають створення повністю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цифровізованої системи управління промислом і моніторингу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ресурсів, підвищення прозорості та простежуваності рибальської діяльності,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скорочення випадків незаконного, нерегульованого й неврахованого промислу,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аналітичної бази для прогнозування стану морських екосистем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інтеграцію України в єдину європейську систему “Smart Ocean Governance”.</w:t>
      </w:r>
    </w:p>
    <w:p>
      <w:pPr>
        <w:jc w:val="center"/>
        <w:spacing w:lineRule="auto" w:line="300" w:after="0"/>
        <w:rPr>
          <w:b w:val="1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30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XII 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МІЖНАРОДНЕ МОРСЬКЕ ТА РИБОГОСПОДАРСЬКЕ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>СПІВРОБІТНИЦТВО</w:t>
      </w:r>
    </w:p>
    <w:p>
      <w:pPr>
        <w:jc w:val="center"/>
        <w:spacing w:lineRule="auto" w:line="18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118.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засади міжнародного співробітництва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здійснює міжнародну політику у сфері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відповідно до принципів Статуту Організації Об’єднаних Націй, Конвенції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ООН з морського права 1982 року, угод Продовольчої та сільськогосподарської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організації ООН, Генеральної комісії з рибальства у Середземному морі,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Міжнародної ради з вивчення моря, Європейського агентства морської безпеки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інших міжнародних структур.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Основною метою міжнародного співробітництва є забезпечення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морськими біоресурсами, інтеграція України до європейського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світового рибного ринку, а також участь у системі глобальної продовольчої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безпеки. Держава сприяє розширенню міжнародної науково-технічної взаємодії,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участі у спільних дослідницьких програмах, обміну інформацією про стан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екосистем, а також впровадженню передових технологій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рибальства, аквакультури та морських біотехнологій.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>Стаття119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Європейська інтеграція та гармонізація морської політики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поступово гармонізує законодавство у сфері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правом Європейського Союзу відповідно до положень Угоди про асоціацію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 Україною та ЄС. У сфері рибальства та аквакультури Україна орієнтується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принципи Спільної рибальської політики ЄС, стандарти екологічної сталості,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простежуваності походження продукції, контролю вилову та захисту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екосистем, спільні проєкти з розвитку портової, логістичної та переробної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інфраструктури, участь у європейських програмах «Blue Economy», «Mission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Ocean», «EU Green Deal», «EU4Ocean» та реалізацію програм із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Чорноморського басейну в межах ініціативи Black Sea Synergy. Відповідні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державні інституції забезпечують представництво України у європейських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дослідницьких консорціумах, центрах моніторингу морського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середовища та проєктах зі збереження біорізноманіття ЄС.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120.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Міжнародно-правові зобов’язання України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визнає обов’язковими для виконання міжнародні договори,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ратифіковані Верховною Радою України, зокрема Конвенцію ООН з морського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права 1982 року, Угоду ФАО про дотримання заходів держави порту, Кодекс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поведінки відповідального рибальства ФАО 1995 року, Кіотську декларацію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відповідального рибальства, Бернську, Боннську та Вашингтонську конвенції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частині охорони рідкісних і зникаючих видів водної фауни, Конвенцію про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біологічне різноманіття 1992 року та Паризьку кліматичну угоду 2015 року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частині морських екосистем.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Виконання міжнародних зобов’язань здійснюється шляхом участі у роботі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рибогосподарських організацій і комісій, обміну науковими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даними про стан рибних запасів і морських екосистем, щорічного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представлення національних звітів про стан промислу, запаси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 і рівень впровадження екосистемного підходу, а також гармонізації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технічних і біологічних регламентів промислу з нормами Європейського Союзу.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>Стаття121.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Інституційна система міжнародного представництва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Міністерство закордонних справ України координує зовнішньополітичну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діяльність, забезпечує дипломатичне представництво у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організаціях та здійснює захист інтересів українських судновласників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промислових операторів. Державне агентство України з розвитку меліорації,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 та продовольчих програм є центральним органом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виконавчої влади, що забезпечує реалізацію державної політики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міжнародного рибогосподарського співробітництва та координує участь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в програмах FAO, GFCM, ICES, EMSA, EU4Ocean та інших. Науково-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дослідні інститути України виступають технічними радниками держави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питань збереження біорізноманіття, ведення промислу у виключних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економічних зонах, сертифікації, акредитації та екологічного моніторингу.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Дипломатичні місії України при міжнародних організаціях сприяють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залученню грантових коштів, інвестицій і передачі технологій у галузь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рибальства, аквакультури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та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морських досліджень. Для забезпечення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координації зовнішньої діяльності створюється Міжвідомчий координаційний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 з питань міжнародного морського та рибогосподарського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співробітництва, який функціонує при Кабінеті Міністрів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122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Механізми міжнародної кооперації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підтримує створення спільних підприємств, державно-приватних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консорціумів і наукових альянсів із державами Європейського Союзу, Північної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Атлантики та Азійсько-Тихоокеанського регіону для розвитку промислового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рибальства, аквакультури, марикультури та морських біотехнологій.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Пріоритетними напрямами міжнародної кооперації є створення спільного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науково-дослідного флоту, розвиток інноваційних рибопереробних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логістичних кластерів, участь у програмі FAO Blue Transformation, адаптація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української системи моніторингу та контролю вилову до стандартів ЄС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регіональних рибальських організацій, розширення освітніх програм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підготовка морських кадрів спільно з провідними європейськими морськими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академіями.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123.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Очікувані результати до 2050 року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Повноцінна інтеграція України до європейського та глобального ринку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рибної продукції, визнання України активним і відповідальним членом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структур сталого рибальства, зміцнення продовольчої, морської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екологічної безпеки держави на основі міжнародної кооперації,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інноваційної морської інфраструктури, створення українського океанічного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науково-промислового флоту та формування позитивного іміджу України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європейської морської держави, інтегрованої у світову систему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океанічними біоресурсами.</w:t>
      </w:r>
    </w:p>
    <w:p>
      <w:pPr>
        <w:pStyle w:val="PO162"/>
        <w:jc w:val="center"/>
        <w:spacing w:lineRule="auto" w:line="60" w:after="160"/>
        <w:ind w:right="-30" w:firstLine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 w:val="0"/>
          <w:b w:val="1"/>
          <w:color w:val="auto"/>
          <w:sz w:val="16"/>
          <w:szCs w:val="16"/>
          <w:rFonts w:ascii="Times New Roman" w:eastAsia="Times New Roman" w:hAnsi="Times New Roman" w:cs="Times New Roman"/>
        </w:rPr>
      </w:pPr>
    </w:p>
    <w:p>
      <w:pPr>
        <w:pStyle w:val="PO162"/>
        <w:jc w:val="center"/>
        <w:spacing w:lineRule="auto" w:line="276" w:before="0" w:after="0"/>
        <w:ind w:right="-30" w:firstLine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 w:val="0"/>
          <w:b w:val="1"/>
          <w:color w:val="auto"/>
          <w:sz w:val="32"/>
          <w:szCs w:val="32"/>
          <w:rFonts w:ascii="Times New Roman" w:eastAsia="Times New Roman" w:hAnsi="Times New Roman" w:cs="Times New Roman"/>
        </w:rPr>
      </w:pPr>
      <w:r>
        <w:rPr>
          <w:i w:val="0"/>
          <w:b w:val="1"/>
          <w:color w:val="auto"/>
          <w:sz w:val="32"/>
          <w:szCs w:val="32"/>
          <w:rFonts w:ascii="Times New Roman" w:eastAsia="Times New Roman" w:hAnsi="Times New Roman" w:cs="Times New Roman"/>
        </w:rPr>
        <w:t xml:space="preserve">Розділ XIII </w:t>
      </w:r>
    </w:p>
    <w:p>
      <w:pPr>
        <w:pStyle w:val="PO162"/>
        <w:jc w:val="center"/>
        <w:spacing w:lineRule="auto" w:line="276" w:before="0" w:after="0"/>
        <w:ind w:right="-30" w:firstLine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 w:val="0"/>
          <w:b w:val="1"/>
          <w:color w:val="auto"/>
          <w:sz w:val="32"/>
          <w:szCs w:val="32"/>
          <w:rFonts w:ascii="Times New Roman" w:eastAsia="Times New Roman" w:hAnsi="Times New Roman" w:cs="Times New Roman"/>
        </w:rPr>
      </w:pPr>
      <w:r>
        <w:rPr>
          <w:i w:val="0"/>
          <w:b w:val="1"/>
          <w:color w:val="auto"/>
          <w:sz w:val="32"/>
          <w:szCs w:val="32"/>
          <w:rFonts w:ascii="Times New Roman" w:eastAsia="Times New Roman" w:hAnsi="Times New Roman" w:cs="Times New Roman"/>
        </w:rPr>
        <w:t xml:space="preserve">ПРОМИСЕЛ У СВІТОВОМУ ОКЕАНІ</w:t>
      </w:r>
    </w:p>
    <w:p>
      <w:pPr>
        <w:spacing w:lineRule="auto" w:line="60"/>
        <w:rPr/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Геоекономічна стратегія України у Світовому океані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Промисел у Світовому океані є стратегічним напрямом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економіки, продовольчої безпеки та морської присутності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глобальній системі розподілу океанічних біоресурсів. Відновлення участі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в океанічному промислі має не лише економічне, а й геополітичне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значення, відображаючи прагнення держави до утвердження свого статусу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активного суб’єкта міжнародної морської політики.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1991 року українські океанічні рибопромислові судна здійснювали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вилов у всіх ключових районах Світового океану, забезпечуючи країну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морепродуктами, валютними надходженнями та науковими знаннями про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океанічні екосистеми. Втрати флоту, інфраструктури та міжнародних квот після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розпаду СРСР і початку війни призвели до фактичної втрати океанічної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присутності України,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ослабило її позиції в системі міжнародного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морського права та економічних відносин.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Сучасне відновлення океанічного промислу є комплексною стратегією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повернення України до Світового океану як цивілізованої морської держави,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діє на принципах сталого розвитку, технологічної інновації та міжнародного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партнерства.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124.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Геополітичне значення океанічного промислу 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Океанічний промисел визнається елементом національної морської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політики, що безпосередньо впливає на економічну, продовольчу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енергетичну безпеку держави. Відновлення океанічної присутності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розглядається як інструмент реалізації національних інтересів у Світовому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 та зміцнення міжнародного авторитету держави як морської нації.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Океанічний промисел є складовою стратегії "Blue Ukraine", яка визначає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інтеграцію України до глобальної “блакитної економіки”.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Держава визнає Світовий океан простором стратегічної взаємодії держав,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якому здійснюється розподіл біологічних, мінеральних і енергетичних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ресурсів. Участь України в океанічному промислі забезпечує її геоекономічну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присутність у регіонах Атлантичного, Індійського, Тихого та Південного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океанів. Формування української океанічної присутності спрямоване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повернення до систем міжнародних квот і спільних промислів,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членства та активної участі в організаціях FAO, ICCAT, NAFO, CCAMLR,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NEAFC, розвиток партнерських програм з державами-лідерами світового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промислу.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національними інтересами України у сфері океанічного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промислу є забезпечення доступу до міжнародних рибопромислових районів,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прав на використання квот у спільних промислах, зміцнення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науково-дослідного потенціалу через участь у міжнародних експедиціях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захист економічних інтересів держави у процесах регіонального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морськими ресурсами. Держава розглядає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рибопромислову присутніс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ть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Світовому океані як елемент зовнішньоекономічної дипломатії, що сприяє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формуванню нових партнерств, відкриттю ринків і залученню технологій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“розумного промислу”. Україна поступово інтегрується у систему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міжнародного управління океанічними ресурсами, дотримуючись положень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Конвенції ООН з морського права 1982 року.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Забезпечується відновлення статусу України як учасника світових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океанів та міжнародних угод щодо запобігання незаконному,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нерегульованому та неврахованому промислу (IUU Fishing). У рамках співпраці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ЄС Україна бере участь у реалізації програм “EU Blue Deal”, “Mission Ocean”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“Sustainable Fisheries Partnership Agreements (SFPA)”. Очікувані результати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реалізації положень статті включають відновлення правового та політичного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статусу України як океанічної держави, створення передумов для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національного океанічного флоту, забезпечення економічної присутності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водах, розширення міжнародної співпраці у сфері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рибальства та формування іміджу України як учасника глобальної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“Smart Ocean Governance”.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>Стаття125.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Глобальний контекст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XXI столітті Світовий океан виступає не лише джерелом продовольчих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біологічних ресурсів, а й ключовим простором геоекономічного,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технологічного та політичного суперництва держав. Контроль над морськими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шляхами, біоресурсами, арктичними та глибоководними зонами визначає нову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архітектуру світової безпеки та міжнародного розподілу впливу.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Рибопромислові ресурси океану стають об’єктом стратегічного управління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рівні з енергетичними та мінеральними ресурсами, формуючи основу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глобальної продовольчої стабільності.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Розподіл біологічних ресурсів Світового океану здійснюється в рамках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Конвенції ООН з морського права 1982 року, а також низки спеціалізованих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угод і регіональних рибогосподарських організацій. Україна визнає свою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відповідальність як прибережна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та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океанічна держава за раціональне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морських біоресурсів, дотримання екологічних стандартів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виконання міжнародних зобов’язань. У післявоєнний період держава здійснює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реінтеграцію у світову систему управління океанічними ресурсами,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передбачаючи відновлення членства в FAO, ICCAT, NAFO, CCAMLR, NEAFC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інших регіональних структурах, участь у формуванні міжнародної політики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сталого промислу відповідно до Кодексу ведення відповідального рибальства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FAO 1995 року, розширення присутності українських суден у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рибопромислових районах та створення системи постійного представництва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у ключових міжнародних рибогосподарських організаціях.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126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Механізми відновлення участі 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повернення України до глобальної системи океанічного промислу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передбачається укладення міжнародних угод про співпрацю в галузі рибальства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наукових досліджень, підготовка національних делегацій для участі в роботі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комісій FAO, ICCAT, NAFO, CCAMLR, створення системи електронної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реєстрації та звітності відповідно до вимог ЄС та FAO,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квоти участі України у Світовому океані як частини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міжнародного балансу вилову. Україна розглядає відновлення своєї участі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спільних промислах як інструмент зовнішньої морської політики, спрямований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забезпечення продовольчої безпеки, доступу до технологій і розширення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економічної присутності у світових океанічних регіонах.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Очікувані результати реалізації положень статті включають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правового статусу України як активного учасника міжнародних організацій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океанічними ресурсами, забезпечення справедливої національної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квоти у світовому промислі, інтеграцію у систему цифрових даних FAO та ЄС,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розширення науково-технологічної співпраці з провідними морськими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державами та формування сталого іміджу України як відповідального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користувача океанічних біоресурсів.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127.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Стратегічна мета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Стратегічною метою розвитку українського океанічного промислу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повномасштабне відновлення присутності України у Світовому океані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суверенного та відповідального суб’єкта міжнародної морської політики,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 створення сучасного океанічного рибопромислового флоту,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інтегрованого до глобальної системи управління біоресурсами, здатного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забезпечити економічну, продовольчу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та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екологічну безпеку держави. Україна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формує нову геополітичну модель “Ocean Nation Ukraine”,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рунтується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національній присутності у міжнародних водах, участі у глобальному розподілі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ресурсів і розвитку “блакитної” економіки.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Концепція передбачає розширення географії українського промислу 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океанічних районах Атлантики, Індійського та Південного океанів,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забезпечення науково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рунтованої експлуатації ресурсів відповідно до норм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FAO, UNCLOS та регіональних риболовних організацій, формування власної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квоти участі України у світовій системі океанічного промислу та інтеграцію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європейських і глобальних ланцюгів постачання морських продуктів високої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доданої вартості.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стратегічної мети базується на впровадженні новітніх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технологій у сфері морського промислу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цифрових систем управління,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штучного інтелекту для моніторингу біоресурсів, безпілотних океанографічних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платформ і супутникових засобів контролю промислової діяльності. Україна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прагне стати регіональним центром інновацій у сфері “розумного промислу”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екологічного менеджменту океанічних екосистем.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визнає принцип сталого використання океанічних біоресурсів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базовий елемент своєї морської політики та зобов’язується дотримуватися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принципів catch documentation scheme, сертифікації MSC та глобальних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стандартів простежуваності продукції морського походження. До 2050 року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має сформувати стабільну систему океанічного промислу, яка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7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0% внутрішніх потреб у рибних продуктах за рахунок власного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океанічного вилову, відновлює економічну присутність у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промислових зонах, формує позитивний торговельний баланс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продуктів та зміцнює статус України як європейської океанічної держави.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128.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Ключові напрями реалізації стратегічної мети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Національна програма океанічного промислу на період 2026-2040 років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 поетапне відновлення українського океанічного рибопромислового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флоту, розбудову берегової інфраструктури, створення сучасних баз технічного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обслуговування та підготовку кадрів для роботи у відкритому морі. Україна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посилює участь у регіональних організаціях з управління рибальством,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забезпечуючи відновлення національних квот на промисел і розширення прав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доступу до міжнародних промислових зон.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Передбачено будівництво нових суден далекого плавання з автономними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енергетичними системами, сучасними холодильними потужностями,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цифровими навігаційними комплексами та екологічними установками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очищення. Впроваджуються системи “розумного промислу” з цифровими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системами спостереження, аналітики та прогнозування, що забезпечують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прозорий контроль вилову, оптимізацію маршрутів і мінімізацію впливу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морські екосистеми. Україна розвиває партнерство з прибережними державами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Атлантичного, Індійського та Тихого океанів для створення спільних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виробничо-наукових кластерів, зон базування та програм технологічного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обміну у сфері океанічного промислу.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129.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Міжнародна участь і зовнішньоекономічна політика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океанічного промислу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реалізує активну зовнішньоекономічну політику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океанічного рибальства, спрямовану на інтеграцію до глобальної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біоресурсами Світового океану, відновлення національної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присутності у міжнародних рибопромислових районах та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партнерств із провідними морськими державами. Держава забезпечує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представництво України у ключових міжнародних інституціях і режимах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океанічними біоресурсами, зокрема FAO, ICCAT, NAFO, CCAMLR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SPRFMO.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Впроваджуються міждержавні та корпоративні угоди щодо спільного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промислу, наукових досліджень, технічного обміну й розвитку суднобудування,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 також участь українських суден у спільних океанічних експедиціях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програмах з моніторингу запасів та сертифікованого промислу. Створюється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 морської дипломатії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постійні представництва України при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морських організаціях для захисту національних інтересів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океанічного промислу. Україна формує експортноорієнтовану модель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океанічного рибальства з виходом продукції на ринки ЄС, Азії, Близького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Сходу та Африки, запроваджує сертифікацію походження рибної продукції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відповідно до міжнародних стандартів, розвиває інфраструктуру логістичних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переробних хабів у співпраці з припортовими державами та ініціює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науково-технологічних альянсів у сфері океанографії,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біотехнологій і сталого промислу.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відстоює право України на рівноправний доступ до глобальних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рибопромислових ресурсів, забезпечує захист українських судновласників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екіпажів, гарантує безпеку морських операцій у міжнародних водах та сприяє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формуванню європейської політики спільного промислу на принципах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океанічних біоресурсів і справедливого розподілу квот.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Очікувані результати включають відновлення міжнародної присутності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в океанічних промислових зонах, забезпечення стабільних квот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вилов і експорт рибної продукції, формування іміджу України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відповідального учасника глобальної “блакитної економіки”,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валютних надходжень від зовнішньоторговельної діяльності та розширення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науково-технологічних можливостей через міжнародну співпрацю.</w:t>
      </w:r>
    </w:p>
    <w:p>
      <w:pPr>
        <w:jc w:val="center"/>
        <w:spacing w:lineRule="auto" w:line="132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XIV 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ВІДНОВЛЕННЯ ОКЕАНІЧНОГО РИБОПРОМИСЛОВОГО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ФЛОТУ УКРАЇНИ</w:t>
      </w:r>
    </w:p>
    <w:p>
      <w:pPr>
        <w:spacing w:lineRule="auto" w:line="276" w:before="240" w:after="160"/>
        <w:ind w:firstLine="510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Після років випробувань, спричинених війною, втратою частини морської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інфраструктури та окупацією стратегічних портів, Україна стоїть перед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історичним завданням відновлення своєї морської присутності як невід’ємного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елементу державності, суверенітету та національної гідності. Відродження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океанічного рибопромислового флоту є не лише економічним чи технологічним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проєктом, а насамперед символом повернення України до статусу великої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морської нації, здатної самостійно освоювати ресурси Світового океану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формувати власну морську політику на глобальному рівні.</w:t>
      </w:r>
    </w:p>
    <w:p>
      <w:pPr>
        <w:spacing w:lineRule="auto" w:line="276" w:after="160"/>
        <w:ind w:firstLine="510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Український океанічний флот має стати фундаментом “нової морської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економіки”, поєднавши продовольчу безпеку, енергетичну незалежність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науково-технологічне лідерство. Його розвиток сприятиме створенню робочих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місць, нарощенню експортного потенціалу та відновленню стратегічного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партнерства України з міжнародними організаціями, морськими державами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світовими рибогосподарськими об’єднаннями. Це проєкт відродження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морського суверенітету України, що символізує її здатність діяти далеко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межами своїх берегів, утверджуючи на світовій арені власні національні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інтереси, цінності та майбутнє. Відновлення океанічного флоту стане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дороговказом до епохи “Ocean Nation Ukraine”, де Україна знову посідає гідне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місце серед провідних морських держав світу.</w:t>
      </w:r>
    </w:p>
    <w:p>
      <w:pPr>
        <w:spacing w:lineRule="auto" w:line="276" w:after="160"/>
        <w:ind w:firstLine="510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океанічного рибопромислового флоту є центральним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елементом морської політики України та стратегічною основою продовольчої,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економічної й національної безпеки держави. Основною метою держави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океанічного риб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промислу є створення сучасного високотехнологічного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національного флоту, здатного забезпечити сталу присутність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Світовому океані, участь у міжнародних промислах і раціональне використання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світових морських біоресурсів. Політика у сфері відновлення флоту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реалізується відповідно до принципів “Blue Economy”, “Green Port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Transformation” та міжнародних екологічних зобов’язань FAO, ЄС, IMO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MARPOL.</w:t>
      </w:r>
    </w:p>
    <w:p>
      <w:pPr>
        <w:spacing w:lineRule="auto" w:line="276" w:after="160"/>
        <w:ind w:firstLine="510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Стратегічною метою є формування до 2050 року повноцінного океанічного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рибопромислового флоту України чисельністю не менше 100 суден різних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класів, включно з промисловими океанічними траулерами, науково-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промисловими суднами та суднами технічного забезпечення. </w:t>
      </w:r>
    </w:p>
    <w:p>
      <w:pPr>
        <w:spacing w:lineRule="auto" w:line="276" w:after="160"/>
        <w:ind w:firstLine="510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підтримує розвиток національного суднобудівного комплексу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містах Миколаїв, Херсон, Одеса, Ізмаїл, Київ, Чорноморськ та Бердянськ.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програма суднобудування рибопромислового флоту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2035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року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 локалізацію виробництва суднових корпусів, енергетичних систем,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холодильного та навігаційного обладнання, створення кластерів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 за участю університетів, інститутів НАН України та приватних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компаній, інтеграцію технологій “зеленого флоту” з гібридними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енергосистемами та мінімізацією викидів. До виробництва залучаються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міжнародні партнери шляхом створення спільних підприємств і ліцензійного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виробництва.</w:t>
      </w:r>
    </w:p>
    <w:p>
      <w:pPr>
        <w:spacing w:lineRule="auto" w:line="276" w:after="160"/>
        <w:ind w:firstLine="510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океанічного флоту здійснюється переважно через механізми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державно-приватного партнерства. Основними інструментами є концесійні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угоди, спільне фінансування будівництва суден державою та приватним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капіталом, державне лізингування рибопромислових суден, залучення коштів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банків розвитку під державні гарантії. Створюється Національний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морський інвестиційний фонд “BlueFleet Ukraine”, спрямований на підтримку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проєктів суднобудування, модернізації та портової логістики.</w:t>
      </w:r>
    </w:p>
    <w:p>
      <w:pPr>
        <w:spacing w:lineRule="auto" w:line="276" w:after="160"/>
        <w:ind w:firstLine="510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 океанічному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флоті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впроваджуються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“Smart Fishing”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комплекс штучного інтелекту, супутникового моніторингу,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цифрових журналів вилову та аналітики маршрутів. Створюються цифрові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двійники суден і риболовних районів для оптимізації виробничих і екологічних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процесів. Вся діяльність флоту інтегрується до Національної морської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платформи “Ocean Data Hub Ukraine”, забезпечуючи повну простежуваність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промислу та моніторинг біоресурсів у реальному часі.</w:t>
      </w:r>
    </w:p>
    <w:p>
      <w:pPr>
        <w:spacing w:lineRule="auto" w:line="276" w:after="160"/>
        <w:ind w:firstLine="510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відновлює свою присутність у міжнародних організаціях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океанічними ресурсами, забезпечуючи отримання квот на промисел.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Укладаються міжурядові угоди про спільний промисел, обмін науковими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даними та розвиток портової логістики з державами Атлантики, Індійського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Тихого океанів. Формуються геоекономічні кластери співпраці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“Atlantic–Ukraine”, “Indo–Ukraine”, “Pacific–Ukraine”, які об’єднують флот,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науку, бізнес та логістику.</w:t>
      </w:r>
    </w:p>
    <w:p>
      <w:pPr>
        <w:spacing w:lineRule="auto" w:line="276" w:after="160"/>
        <w:ind w:firstLine="510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відновлює мережу морських академій, інститутів і навчальних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центрів, зокрема на базі Одеської морської академії, Херсонського державного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університету та Київського інституту водних біоресурсів. Запроваджується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Національна програма підготовки океанічних рибалок і суднових спеціалістів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(Blue Crew Program) з міжнародною сертифікацією. Створюється Науково-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промисловий центр океанічних досліджень для оцінки стану біоресурсів,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розробки технологій сталого промислу та взаємодії з міжнародними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дослідницькими структурами.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передбачених заходів відкриває нову епоху для України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океанічної держави. Завдяки створенню сучасного океанічного флоту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відновленню активного промислу у трьох океанічних басейнах, наша країна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вперше цілеспрямовано виходить на простори стратегічно важливого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Південного океану. Це забезпечує міжнародну присутність України, підкріплює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її роль у глобальному рибному промислі та сприяє інтеграції національного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сектору у системи світової продовольчої безпеки.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Одночасно програма стане потужним стимулом відродження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суднобудівної та морської промисловості, формування сучасної інфраструктури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портових регіонів, створення нових високотехнологічних робочих місць,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експортного потенціалу українських морепродуктів та укріплення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продовольчої незалежності держави.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Таким чином, стратегічні заходи спрямовані на утвердження України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повноправної океанічної держави Європи, здатної поєднувати національні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інтереси, сталий розвиток морської економіки та високий рівень інтеграції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глобальні системи управління водними біоресурсами. Це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наш шлях до нової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морської могутності та міжнародного визнання, який закладає фундамент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безпечного, конкурентоспроможного та технологічно інноваційного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сектору на майбутнє.</w:t>
      </w:r>
    </w:p>
    <w:p>
      <w:pPr>
        <w:spacing w:lineRule="auto" w:line="60" w:after="160"/>
        <w:ind w:firstLine="510"/>
        <w:rPr>
          <w:b w:val="0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XV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ВІДНОВЛЕННЯ МОРСЬКИХ РИБНИХ ПОРТІВ І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ПРОМИСЛОВОЇ ІНФРАСТРУКТУРИ</w:t>
      </w:r>
    </w:p>
    <w:p>
      <w:pPr>
        <w:jc w:val="center"/>
        <w:spacing w:lineRule="auto" w:line="252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spacing w:lineRule="auto" w:line="24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та розвиток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портів як стратегічний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компонент рибного сектору 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Мета державної політики у сфері відновлення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портів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полягає у створенні сучасної, безпечної та енергоефективної інфраструктури,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здатної забезпечити рибопромислову, логістичну, науково-дослідну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експортну діяльність України у післявоєнний період. У центрі цієї стратегії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відбудова та модернізація портів Чорного та Азовського морів, серед яких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Одеса, Чорноморськ, Ізмаїл, Бердянськ, Миколаїв, Маріуполь та Херсон,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їх базі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спеціалізованих рибних терміналів із сучасними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холодильними комплексами, системами оперативної ветеринарної сертифікації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логістичними коридорами для швидкого експорту української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індустріальних кластерів у припортових регіонах передбачає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інтеграцію судноремонту, переробки морепродуктів, аквакультури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марикультури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та науково-дослідних підрозділів, що дозволяє формувати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високотехнологічні ланцюги доданої вартості. Водночас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енергетичної та транспортної інфраструктури здійснюється на засадах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«зеленого переходу», з використанням відновлюваних джерел енергії,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електрифікацією портових механізмів та скороченням викидів СО₂, що сприяє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сталості та екологічній безпеці.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ефективного управління портовими операціями держава впроваджує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інтегровану систему управління Port Community System, яка забезпечує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цифровізацію вантажопотоків, контроль сертифікації та безпеки суднозаходів,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автоматизацію експортних процедур та прозорість ринку. Пріоритетними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заходами є забезпечення відновлення портів за рахунок державного бюджету,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фінансових інституцій та державно-приватного партнерства,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залучення грантових програм ЄС у межах ініціатив «EU Blue Deal»,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«Connecting Europe Facility» та «Ukraine Facility».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Особливу увагу приділено створенню Національної програми модернізації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портів до 2035 року з фокусом на концепцію «green ports», що передбачає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енергоефективні, цифровізовані та екологічно стійкі термінали, здатні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забезпечити високі стандарти логістики та морського промислу.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Очікувані результати реалізації цієї політики включають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повне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функціонування портової інфраструктури, створення нових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робочих місць у прибережних регіонах, підвищення експортного потенціалу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та укріплення позицій України як логістичного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центру Чорноморського регіону, що відкриває нові перспективи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дистанційного океанічного промислу та інтеграції країни у глобальні ринки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морепродуктів.</w:t>
      </w:r>
    </w:p>
    <w:p>
      <w:pPr>
        <w:pStyle w:val="PO162"/>
        <w:jc w:val="center"/>
        <w:spacing w:lineRule="auto" w:line="276" w:after="0"/>
        <w:ind w:right="-30" w:firstLine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1"/>
          <w:color w:val="auto"/>
          <w:sz w:val="32"/>
          <w:szCs w:val="32"/>
          <w:rFonts w:ascii="Times New Roman" w:eastAsia="Times New Roman" w:hAnsi="Times New Roman" w:cs="Times New Roman"/>
          <w:lang w:val="uk-UA"/>
        </w:rPr>
      </w:pPr>
      <w:r>
        <w:rPr>
          <w:b w:val="1"/>
          <w:color w:val="auto"/>
          <w:sz w:val="32"/>
          <w:szCs w:val="32"/>
          <w:rFonts w:ascii="Times New Roman" w:eastAsia="Times New Roman" w:hAnsi="Times New Roman" w:cs="Times New Roman"/>
          <w:lang w:val="uk-UA"/>
        </w:rPr>
        <w:t xml:space="preserve">Розділ XVI</w:t>
      </w:r>
    </w:p>
    <w:p>
      <w:pPr>
        <w:pStyle w:val="PO162"/>
        <w:jc w:val="center"/>
        <w:spacing w:lineRule="auto" w:line="276" w:after="0"/>
        <w:ind w:right="-30" w:firstLine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1"/>
          <w:color w:val="auto"/>
          <w:sz w:val="32"/>
          <w:szCs w:val="32"/>
          <w:rFonts w:ascii="Times New Roman" w:eastAsia="Times New Roman" w:hAnsi="Times New Roman" w:cs="Times New Roman"/>
          <w:lang w:val="uk-UA"/>
        </w:rPr>
      </w:pPr>
      <w:r>
        <w:rPr>
          <w:b w:val="1"/>
          <w:color w:val="auto"/>
          <w:sz w:val="32"/>
          <w:szCs w:val="32"/>
          <w:rFonts w:ascii="Times New Roman" w:eastAsia="Times New Roman" w:hAnsi="Times New Roman" w:cs="Times New Roman"/>
          <w:lang w:val="uk-UA"/>
        </w:rPr>
        <w:t xml:space="preserve">ПРОМИСЕЛ У ВИКЛЮЧНИХ (МОРСЬКИХ) ЕКОНОМІЧНИХ </w:t>
      </w:r>
      <w:r>
        <w:rPr>
          <w:b w:val="1"/>
          <w:color w:val="auto"/>
          <w:sz w:val="32"/>
          <w:szCs w:val="32"/>
          <w:rFonts w:ascii="Times New Roman" w:eastAsia="Times New Roman" w:hAnsi="Times New Roman" w:cs="Times New Roman"/>
          <w:lang w:val="uk-UA"/>
        </w:rPr>
        <w:t xml:space="preserve">ЗОНАХ ІНОЗЕМНИХ ДЕРЖАВ</w:t>
      </w:r>
    </w:p>
    <w:p>
      <w:pPr>
        <w:pStyle w:val="PO162"/>
        <w:jc w:val="center"/>
        <w:spacing w:lineRule="auto" w:line="228" w:after="0"/>
        <w:ind w:right="-30" w:firstLine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1"/>
          <w:color w:val="auto"/>
          <w:sz w:val="32"/>
          <w:szCs w:val="32"/>
          <w:rFonts w:ascii="Times New Roman" w:eastAsia="Times New Roman" w:hAnsi="Times New Roman" w:cs="Times New Roman"/>
          <w:lang w:val="uk-UA"/>
        </w:rPr>
      </w:pP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130.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Міжнародно-правові засади здійснення промислу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виключних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(морських)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економічних зонах іноземних держав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Виключна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(морська)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економічна зона (далі - ВЕЗ) є правовим морським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режимом, визначеним Конвенцією ООН з морського права 1982 року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(UNCLOS), у межах якого прибережна держава має суверенні права на розвідку,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розробку, збереження та управління природними ресурсами, що знаходяться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водах, на дні та в надрах морського простору в межах 200 морських миль від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берегової лінії. 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Участь України в промислі у ВЕЗ іноземних держав здійснюється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виключно на договірних засадах із повагою до суверенних прав прибережних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країн, міжнародного морського права та принципів справедливого розподілу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ресурсів. Україна визнає міжнародно-правовий порядок, який регулює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промисел у ВЕЗ іноземних держав, включно з положеннями UNCLOS, Угодою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 рибальство у відкритому морі (1995), відповідними резолюціями FAO,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ICCAT, NAFO, CCAMLR та іншими регіональними організаціями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рибальством. Уся діяльність українських суден у ВЕЗ іноземних держав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здійснюється лише за наявності двосторонніх або багатосторонніх угод, які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регламентують доступ до ресурсів, спільне використання портової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інфраструктури та дотримання екологічних стандартів. 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 та прозорість здійснюються через супутникові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відстеження суден (VMS, AIS), електронні журнали промислу (e-logbooks)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систему простежуваності рибної продукції (FishTrace)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Участь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промислі у ВЕЗ іноземних держав супроводжується розвитком науково-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дослідних програм, обміном даними з прибережними країнами та участю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українських науковців у міжнародних океанографічних експедиціях.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координації діяльності створюється міжвідомча система за участю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Міністерства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економіки, довкілля та сільського господарства України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Міністерства закордонних справ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України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Держрибагентства та наукових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установ, яка визначає пріоритетні регіони, квоти та механізми фінансування.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131.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Двосторонні угоди та міжнародне партнерство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спільного промислу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реалізує свою участь у міжнародному океанічному промислі через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укладення двосторонніх угод із прибережними державами щодо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співробітництва у сфері рибного господарства, доступу до біоресурсів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спільного промислу. Ці угоди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рунтуються на принципах взаємовигідності,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законності, сталого розвитку та технологічного партнерства, забезпечуючи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прозорий режим присутності українських суден у ВЕЗ іноземних держав.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цілями укладання таких угод є забезпечення легального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доступу до ресурсів, розвиток спільних підприємств та інноваційних центрів,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передача технологій у сфері суднобудування та навігації, а також розширення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зовнішньоекономічної присутності України. Пріоритетними регіонами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партнерства є Атлантичний басейн, Індійський та Тихоокеанський океани,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Південний океан для науково-промислового промислу. Україна реалізує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різні форми співробітництва, зокрема ліцензійний промисел, спільні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підприємства, участь у міждержавних програмах розвитку “блакитної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економіки” та освітньо-наукові партнерства. 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Загальне керівництво політикою двосторонніх угод здійснює Кабінет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Міністрів України через МЗС, оперативне ведення переговорів і технічну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експертизу забезпечує Держрибагентство України, а аналітичну та наукову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підтримку - Національний інститут океанографії та морського господарства.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запроваджує економічні стимули для компаній, включно зі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звільненням від ввізного мита, частковою компенсацією логістичних витрат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створенням Морського інвестиційного фонду.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132.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Механізми контролю, моніторингу та екологічної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відповідальності при здійсненні промислу у ВЕЗ іноземних держав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дотримується міжнародних норм і стандартів відповідального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рибальства, закріплених у документах FAO, UNCLOS та відповідних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регіональних організаціях. Державна політика контролю здійснюється через </w:t>
      </w:r>
      <w:r>
        <w:rPr>
          <w:sz w:val="28"/>
          <w:szCs w:val="28"/>
          <w:rFonts w:ascii="Times New Roman" w:eastAsia="Times New Roman" w:hAnsi="Times New Roman" w:cs="Times New Roman"/>
        </w:rPr>
        <w:t>Державн</w:t>
      </w:r>
      <w:r>
        <w:rPr>
          <w:sz w:val="28"/>
          <w:szCs w:val="28"/>
          <w:rFonts w:ascii="Times New Roman" w:eastAsia="Times New Roman" w:hAnsi="Times New Roman" w:cs="Times New Roman"/>
        </w:rPr>
        <w:t>у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 служб</w:t>
      </w:r>
      <w:r>
        <w:rPr>
          <w:sz w:val="28"/>
          <w:szCs w:val="28"/>
          <w:rFonts w:ascii="Times New Roman" w:eastAsia="Times New Roman" w:hAnsi="Times New Roman" w:cs="Times New Roman"/>
        </w:rPr>
        <w:t>у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 морського і внутрішнього водного транспорту та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судноплавства України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Держрибагентство.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Українські судна несуть відповідальність за дотримання квот, заборон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технічних обмежень, мінімізацію прилову та належне поводження з відходами.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посилення міжнародної довіри створюється Інститут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спостерігачів України, а відкриті дані про діяльність публікуються на порталі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Blue Economy Ukraine.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133.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Наукове та інноваційне забезпечення промислу у ВЕЗ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іноземних держав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Наукове забезпечення діяльності українського океанічного флоту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ключовим для раціонального використання біоресурсів та дотримання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екологічних стандартів. Формується Національна науково-дослідна програма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океанічного рибальства України (2026-20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50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), що передбачає оцінку стану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запасів, сезонних міграцій та впливу кліматичних змін на розподіл біоресурсів.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Наукове супроводження здійснюють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установа "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Інститут морської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біології НАН України,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Державна наукова установа «Інститут рибного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господарства, екології моря та океанографії» (ІРГЕМО)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профільні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університети. 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Впроваджуються технології дистанційного зондування океану, алгоритми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AI для прогнозування скупчень риби та системи “розумного промислу”,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автономні підводні дрони та науково-дослідні буйкові станції. Україна бере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участь у спільних міжнародних програмах FAO “Blue Transformation”, EU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Mission “Restore our Ocean and Waters”, ICES та Horizon Europe. Розвивається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Національна програма підготовки морських біологів, океанографів і технологів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промислу та створюються двосторонні наукові центри з країнами-партнерами.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базі Ocean Data Hub Ukraine функціонує Національний аналітичний центр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океанічних досліджень (NACOD).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134.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Економічна модель співробітництва та участі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квотних системах ВЕЗ іноземних держав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Економічна модель передбачає комплекс фінансових, торговельних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партнерських механізмів для стабільної присутності українського флоту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міжнародному ринку. Формування української квоти включає оцінку наявних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ресурсів, узгодження частки вилову з компетентними органами країни-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господаря ВЕЗ та інтеграцію електронних систем моніторингу та контролю. 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 здійснюється через державні та приватні інвестиції, участь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програмах та Фонд розвитку українського океанічного промислу.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формує двосторонні та багатосторонні промислові альянси, оптимізує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логістику, інтегрує продукцію у міжнародні ланцюги та забезпечує дотримання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екологічних стандартів. Цифрові платформи дозволяють прогнозувати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ефективність квот і управління ризиками.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i w:val="0"/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135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Моніторинг і контроль промислу у ВЕЗ іноземних держав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здійснює системний нагляд за діяльністю українського флоту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відповідно до міжнародного права, UNCLOS та двосторонніх угод. Основною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метою є дотримання законодавства країни-господаря, прозорість вилову,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екологічна безпека та захист національних інтересів. Контроль здійснюється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через супутникові системи, електронні журнали та систему простежуваності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продукції. Держрибагентство  координує перевірки, аудит даних та взаємодію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компетентними органами країн-господарів ВЕЗ. 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Використовуються інструменти AI для виявлення порушень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прогнозування ефективності промислу. Проводяться спільні науково-дослідні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експедиції для оцінки стану ресурсів. Організаційне адміністрування здійснює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Держрибагентство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Реалізація цієї системи забезпечує дотримання квот,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прозорість, ефективність присутності на міжнародному ринку та інтеграцію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у систему міжнародного моніторингу.</w:t>
      </w:r>
    </w:p>
    <w:p>
      <w:pPr>
        <w:spacing w:lineRule="auto" w:line="276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Комплексне регулювання промислу українським флотом у ВЕЗ іноземних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 поєднує дотримання міжнародного права та двосторонніх угод,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економічну ефективність участі у квотних системах, контроль та моніторинг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через сучасні цифрові платформи, інтеграцію наукових даних і прогнозування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стану морських екосистем. Реалізація цих положень сприяє відновленню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економічного та морського потенціалу України, посиленню продовольчої,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економічної та екологічної безпеки, інтеграції українського флоту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міжнародну систему управління океанічними ресурсами та формуванню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позитивного іміджу України як відповідального партнера на світовому рибному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ринку.</w:t>
      </w:r>
    </w:p>
    <w:p>
      <w:pPr>
        <w:jc w:val="center"/>
        <w:spacing w:lineRule="auto" w:line="276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XVII</w:t>
      </w:r>
    </w:p>
    <w:p>
      <w:pPr>
        <w:jc w:val="center"/>
        <w:spacing w:lineRule="auto" w:line="276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ПРОМИСЕЛ В АЗОВСЬКОМУ І ЧОРНОМУ МОРЯХ</w:t>
      </w:r>
    </w:p>
    <w:p>
      <w:pPr>
        <w:jc w:val="center"/>
        <w:spacing w:lineRule="auto" w:line="276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136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Географічні та ресурсні особливості промислу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Азовське та Чорне моря є прибережними акваторіями України з 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особливими гідрологічними і екологічними умовами, що визначає специфіку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промислового вилову.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Основними промисловими видами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 Азовського моря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 є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кефаль, хамса, оселедець, тюлька, бичок, щука, судак та сом у прісноводних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ділянках і гирлах річок</w:t>
      </w:r>
      <w:r>
        <w:rPr>
          <w:sz w:val="28"/>
          <w:szCs w:val="28"/>
          <w:rFonts w:ascii="Times New Roman" w:eastAsia="Times New Roman" w:hAnsi="Times New Roman" w:cs="Times New Roman"/>
        </w:rPr>
        <w:t>,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. У Чорному морі промислове значення мають калкан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(чорноморська камбала, Scophthalmus maeoticus), кефаль, лящ, сазан, оселедець, 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шпроти, ставрида, тюлька</w:t>
      </w:r>
      <w:r>
        <w:rPr>
          <w:sz w:val="28"/>
          <w:szCs w:val="28"/>
          <w:rFonts w:ascii="Times New Roman" w:eastAsia="Times New Roman" w:hAnsi="Times New Roman" w:cs="Times New Roman"/>
        </w:rPr>
        <w:t>,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атерина,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бичок чорноморський, а також осетрові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види </w:t>
      </w:r>
      <w:r>
        <w:rPr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 білуга, шовудь та стерлядь, промисел яких здійснюється у рамках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спеціальних програм відновлення. Крім риби, до промислових біоресурсів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відносяться криль, молюски та ракоподібні, що використовуються як кормові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об’єкти для аквакультури або у спеціалізованому промислі.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Промислова діяльність здійснюється із застосуванням сучасних тралових,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сіткових та аквакультурних технологій із дотриманням норм екологічної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 та квотного регулювання. Україна забезпечує науковий моніторинг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стану морських біоресурсів через державні науково-дослідні інститути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інтегровані цифрові системи контролю.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137.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Стратегічні цілі та завдання промислу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Основною стратегічною метою промислу в Азовському та Чорному морях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 відновлення національного рибопромислового потенціалу,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обсягів вилову, забезпечення продовольчої безпеки та інтеграція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міжнародні рибні ринки. Завдання державної політики включають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модернізацію прибережного рибопромислового флоту, підтримку науково-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дослідних програм та систем моніторингу біоресурсів, створення умов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сталого промислу з дотриманням екологічних і біологічних норм,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рибопереробних та логістичних кластерів припортових міст,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кадрового потенціалу та морської науки для управління промислом.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138.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Екологічна та квотна політика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Промисел здійснюється на основі принципів сталого використання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біоресурсів, дотримання регламентів FAO, ЄС та національного законодавства.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встановлює науково обґрунтовані рибальські квоти, сезонні та видові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обмеження, норми мінімального розміру вилову та заборони на вилов рідкісних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видів. Впроваджується система екологічного моніторингу та оцінки впливу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промислу на морські екосистеми. Підтримуються програми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популяцій осетрових та інших пріоритетних видів.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139.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Державно-приватне партнерство та інфраструктура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створює умови для державно-приватного партнерства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рибопромислового суднобудування, рибопереробки та обслуговування портової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інфраструктури. Основні механізми реалізації передбачають укладання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концесійних угод з приватними підприємствами, створення спільних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 держави та приватних інвесторів, залучення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фінансових і технічних партнерів до модернізації флоту і портів,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підтримку розвитку рибопереробних і логістичних кластерів у припортових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містах.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140.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Цифрове управління промислом у внутрішніх морях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br/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Впроваджується Національна морська цифрова платформа (Internal Seas Data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Hub) для моніторингу, контролю та прогнозування промислу. Система включає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супутниковий моніторинг суден, електронні журнали вилову, модуль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екологічного моніторингу та оцінки стану акваторій, а також аналітичні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інструменти прогнозування промислу на основі штучного інтелекту та Big Data.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 дозволяє підвищити прозорість, ефективність та екологічну відповідальність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промислу.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141.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Міжнародна кооперація та рибна дипломатія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здійснює міжнародне співробітництво у сфері промислу 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Чорному та Азовському морях через двосторонні та багатосторонні угоди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державами Чорноморського басейну, спільні науково-дослідні експедиції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обмін даними про морські біоресурси, участь у міжнародних організаціях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програмах FAO, GFCM, ICES, а також координацію дій щодо екологічної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квотної політики. Метою є формування іміджу України як відповідальної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морської держави та забезпечення сталої присутності на регіональному ринку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морепродуктів.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142.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Очікувані результати реалізації промислу до 2050 року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br/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Реалізація положень цього розділу забезпечить комплексне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рибопромислового потенціалу України в межах Азовського та Чорного морів,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відродження прибережних економік, підвищення національної продовольчої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 та формування стабільної морської економіки, інтегрованої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європейський рибний простір.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До 2050 року передбачається досягнення сталого рівня відтворення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природних запасів промислових видів риб та морепродуктів,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загального річного обсягу промислового вилову до біологічно допустимих меж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економічно доцільного рівня, розвиток припортових кластерів і логістичних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хабів, повна реконструкція рибопромислових портів, впровадження цифрової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управління промислом, а також забезпечення відповідності нормам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міжнародного права та директивам ЄС у сфері сталого рибальства.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Очікується формування кадрового, наукового та інноваційного потенціалу,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робочих місць у прибережних громадах, зміцнення соціальної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значущості морських професій і створення стратегічного геоекономічного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потенціалу для України як провідного виробника і експортера якісної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продукції.</w:t>
      </w:r>
    </w:p>
    <w:p>
      <w:pPr>
        <w:jc w:val="center"/>
        <w:spacing w:lineRule="auto" w:line="60" w:after="160"/>
        <w:ind w:firstLine="0"/>
        <w:rPr>
          <w:b w:val="0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XVIII</w:t>
      </w:r>
    </w:p>
    <w:p>
      <w:pPr>
        <w:jc w:val="center"/>
        <w:spacing w:lineRule="auto" w:line="444" w:after="16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ПРОМИСЕЛ В КОНТИНЕНТАЛЬНИХ ВОДОЙМАХ УКРАЇНИ 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143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Загальні засади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Континентальні водойми України - річки, водосховища, озера та лимани -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становлять базовий елемент національної системи продовольчої безпеки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збереження біорізноманіття. Внутрішній промисел формує стабільний ресурс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рибної продукції для внутрішнього ринку, забезпечує робочі місця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прибережних громадах та створює умови для розвитку локальної аквакультури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переробки.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 умовах кліматичних змін, антропогенного навантаження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зарегулювання річкових систем держава впроваджує нову модель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внутрішнім рибним промислом - науково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рунтовану, цифрово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контрольовану та економічно збалансовану.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144.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Основні принципи здійснення промислу у континентальних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водоймах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Промисел у внутрішніх водоймах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рунтується на принципах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сталого використання водних біоресурсів, екологічної рівноваги та соціально-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економічної відповідальності.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об’єктами промислу визнаються види,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що не належать до категорії рідкісних або зникаючих, відповідно до результатів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наукових досліджень і біоекологічної оцінки стану водних біоресурсів.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спрямовується на підтримання балансу між промисловим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виловом, розвитком аквакультури та охороною природних нерестовищ.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145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Стратегічні цілі розвитку внутрішнього промислу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Метою державної політики є забезпечення продовольчої безпеки шляхом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раціонального використання ресурсів річкових і озерних екосистем,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промислових запасів традиційних видів риб та створення умов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високотехнологічного рибного господарства.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Пріоритетом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визначається формування інтегрованої системи управління рибними ресурсами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 басейнах Дніпра, Дунаю, Дністра, Південного Бугу, Сіверського Дінця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інших водних систем.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146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Управління, аукціони та моніторинг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підвищення ефективності контролю впроваджується Єдина цифрова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 обліку вилову (Inland Fish Data System), яка забезпечує онлайн-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моніторинг, простежуваність продукції та запобігання браконьєрству.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контролю залучаються громадські інспектори, екологічні організації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місцеві громади.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147.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Відновлення рибних запасів і біорізноманіття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Ключовим інструментом державної політики є реалізація Національної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програми розвитку рибного господарства України на період до 2035 року,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межах якої передбачаються відновлення природних нерестовищ, зариблення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водосховищ молоддю аборигенних видів, створення екологічних коридорів між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водоймами та боротьба з інвазивними видами.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Наукові установи забезпечують гідроекологічний моніторинг і генетичний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 рибопосадкового матеріалу.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148.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Інфраструктура та державно-приватне партнерство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внутрішнього рибного промислу передбачає створення сучасної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інфраструктури рибоприймальних пунктів, холодильних і логістичних центрів.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стимулює приватні інвестиції у модернізацію флотилій малого класу,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закупівлю екологічних моторів і навігаційного обладнання.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підтримка створення “річкових кластерів сталого промислу”,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поєднують промисел, аквакультуру та переробку.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149.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Цифрове управління та інноваційні технології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Впроваджується “Smart River Fishing System” - комплексна модель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цифрового моніторингу водойм, яка використовує супутникове спостереження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 температурним і кисневим режимом, аналітику штучного інтелекту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прогнозування промислової рибопродуктивності.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національна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геоінформаційна карта рибних запасів України (FishGIS).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i w:val="0"/>
          <w:b w:val="1"/>
          <w:sz w:val="28"/>
          <w:szCs w:val="28"/>
          <w:rFonts w:ascii="Times New Roman" w:eastAsia="Times New Roman" w:hAnsi="Times New Roman" w:cs="Times New Roman"/>
        </w:rPr>
        <w:t xml:space="preserve">Стаття150.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Очікувані результати реалізації політики до 2050 року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Передбачається повне відновлення стійких запасів основних промислових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видів риб, збільшення обсягів легального вилову, повна цифровізація контролю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 промислом і ліквідація тіньового сектору.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галузі сприятиме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створенню тисяч робочих місць та формуванню європейської моделі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 в річкових басейнах України.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151.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Формування кооперативних рибогосподарських об’єднань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сприяє створенню кооперативних рибогосподарських об’єднань,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заснованих на партнерстві держави, бізнесу та громад. Такі об’єднання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забезпечують повний виробничий цикл - від зариблення до реалізації продукції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-  та поєднують господарську діяльність із природоохоронними функціями.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Кооперативна модель базується на колективній відповідальності за стан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біоресурсів, економічній зацікавленості у відновленні запасів, цифровій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прозорості та соціальній стабільності.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підтримує діяльність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кооперативів через пільгове кредитування, гранти, доступ до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модернізації флоту та співфінансування біомеліораційних заходів.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152.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Регіональні рибогосподарські консорціуми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координації діяльності суб’єктів рибальства в межах басейнів Дніпра,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Дунаю, Дністра та Азово-Чорноморського регіону створюються регіональні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рибогосподарські консорціуми.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Вони забезпечують узгодження правил промислу, проведення спільного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моніторингу, реалізацію програм зариблення та біомеліорації, а також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логістичних центрів і систем холодового ланцюга. Консорціуми діють під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координацією Держрибагентства у взаємодії з місцевими адміністраціями,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науковими установами та громадами.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153.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Соціально-економічна роль кооперативів у системі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продовольчої безпеки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Кооперативні рибогосподарські об’єднання є важливим елементом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регіональної продовольчої безпеки, сприяючи стабільному постачанню свіжої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продукції, розвитку малого бізнесу та зниженню рівня тіньового вилову.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Українська модель кооперативного рибальства інтегрується у європейські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ініціативи сталого розвитку та може бути представлена як приклад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поствоєнного відновлення водного господарства</w:t>
      </w:r>
    </w:p>
    <w:p>
      <w:pPr>
        <w:spacing w:lineRule="auto" w:line="276" w:after="160"/>
        <w:ind w:firstLine="623"/>
        <w:rPr>
          <w:b w:val="0"/>
          <w:sz w:val="16"/>
          <w:szCs w:val="16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Розбудова мережі кооперативів і консорціумів дозволить перейти від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моделі аукціонного розподілу до системи відповідального рибальства,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поєднує економічну ефективність, соціальну справедливість і екологічну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стабільність.</w:t>
      </w:r>
    </w:p>
    <w:p>
      <w:pPr>
        <w:spacing w:lineRule="auto" w:line="60" w:after="160"/>
        <w:ind w:firstLine="623"/>
        <w:rPr>
          <w:b w:val="0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XIX </w:t>
      </w:r>
    </w:p>
    <w:p>
      <w:pPr>
        <w:jc w:val="center"/>
        <w:spacing w:lineRule="auto" w:line="372" w:after="16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АКВАКУЛЬТУРА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154.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Стратегічне значення аквакультури для 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Аквакультура є ключовим напрямом відновлення продовольчої,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та економічної безпеки України. У сучасних умовах вона виступає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 лише галуззю сільського господарства, а й складовою національної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біоекономіки, інтегрованої у “блакитну економіку” Європейського Союзу.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Метою розвитку аквакультури є забезпечення продовольчої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незалежності держави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 секторі рибопродукції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формування екологічно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безпечних виробничих кластерів, зменшення імпортної залежності,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нових робочих місць у прибережних і сільських регіонах, а також адаптація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агроводного сектору до кліматичних змін.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Аквакультура України має стати сучасною, ефективною і екологічно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відповідальною системою, здатною забезпечити стабільне відтворення рибних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ресурсів, високотехнологічне виробництво на базі інноваційних систем (УЗВ,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басейнових і садкових комплексів, водойм-охолоджувачів, цифрового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моніторингу), екологічну безпеку та сталий розвиток, підвищення економічної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ефективності, соціальну стабільність і міжнародну інтеграцію у систему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рибними ресурсами ЄС, FAO та інших міжнародних організацій.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155.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Основні напрями державної політики у сфері 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у сфері аквакультури спрямована на інтенсифікацію,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модернізацію та екологічну орієнтацію виробництва.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Підтримується створення сучасних рибницьких господарств різних типів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прудових, ставкових,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басейнових,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рециркуляційних (RAS), геотермальних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марикультурних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відгороджених частинах водойм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Держава стимулює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впровадження високотехнологічних систем контролю якості води, біозахисту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цифрового моніторингу виробництва.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Науково-технологічне забезпечення базується на розвитку інноваційних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біотехнологій селекції, гібридизації, генетичного поліпшення видів,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створенні національної мережі дослідних центрів аквакультури, інтегрованих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європейські та міжнародні програми - FAO, Horizon Europe, Mission Ocean.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Виробництво аквакультури має екологічну спрямованість, що передбачає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впровадження принципів циркулярної економіки, використання екологічно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чистих кормів, біофільтраційних систем, а також системного моніторингу стану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водойм і відновлення водних екосистем.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156.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Державне управління та інституційна координація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розвитком аквакультури здійснюється через Державне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агентство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з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меліорації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продовольчих програм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у взаємодії з Міністерством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економіки, довкілля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сільського господарства України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науковими установами, місцевими громадами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галузевими асоціаціями.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Запроваджується Єдиний державний електронний реєстр суб’єктів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аквакультури, який забезпечує прозорість господарської діяльності,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простежуваність походження продукції, контроль якості виробництва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ефективний моніторинг галузі.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Інституційна координація державної політики у сфері аквакультури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спрямована на поєднання наукового потенціалу, державного управління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бізнесу задля сталого розвитку водних біоресурсів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157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Економічна модель розвитку 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Аквакультура визнається стратегічним інвестиційним сектором, що має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високий мультиплікативний ефект для агропродовольчої економіки. Держава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сприятливе інвестиційне середовище шляхом впровадження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податкових і фінансових стимулів для створення нових господарств,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модернізації інфраструктури та розвитку інноваційних технологій.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Фінансова підтримка галузі реалізується через пільгове кредитування,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грантові програми, а також механізми державно-приватного партнерства.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експортного потенціалу передбачає сертифікацію продукції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української аквакультури за міжнародними стандартами EU Organic,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GlobalG.A.P. та ASC, а також розширення присутності на ринках ЄС, Близького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Сходу й Азії.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158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Інновації, цифровізація та освіта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цифрову трансформацію галузі через національну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платформу «Smart Aquaculture Ukraine», що передбачає дистанційний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 якості води, електронний облік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продукції, прогнозування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ризиків за допомогою штучного інтелекту та інтеграцію у систему цифрової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сертифікації.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 освіти і підготовки кадрів орієнтується на формування фахівців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нового покоління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біоінженерів, технологів, екологів і менеджерів сталих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систем. Підготовка здійснюється спільно з провідними університетами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та Європейського Союзу.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наукових інновацій охоплює програми експериментальної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марикультури, вирощування осетрових, тріскових, лососевих і водоростевих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видів у контрольованих умовах, що сприяє підвищенню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конкурентоспроможності національного виробництва.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159.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Очікувані результати розвитку аквакультури до 2050 року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державної політики у сфері аквакультури до 2050 року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дасть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можливість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забезпечит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суттєво в рази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зростання виробництва аквакультурної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продукції, створення тисяч нових робочих місць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сільських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регіонах, повне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задоволення внутрішнього попиту на рибну продукцію власного виробництва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значного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експортного потенціалу.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Передбачається суттєве скорочення імпортної залежності, відновлення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біорізноманіття внутрішніх водойм через системне зариблення, а також повна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інтеграція України у європейський “блакитний ринок” як надійного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постачальника екологічно чистої, сертифікованої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аквакультури стане символом післявоєнного відродження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морської державності України, сучасним інструментом продовольчої безпеки,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технологічної модернізації та європейської інтеграції.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160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Загальні засади розвитку 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Аквакультура визнається стратегічним напрямом сталого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національного рибного господарства, спрямованим на забезпечення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продовольчої безпеки, підвищення рівня зайнятості у сільських і прибережних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громадах та зміцнення експортного потенціалу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створює сприятливі правові, фінансові та технологічні умови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всіх форм аквакультури, підтримуючи інноваційні технології,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селекційно-відтворювальні програми, екологічні стандарти, цифрові рішення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інтеграцію у європейський ринок рибної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Аквакультура України розглядається як комплексна система, що об’єднує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природні, індустріальні, марикультурні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та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інноваційні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моделі господарювання,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орієнтовані на сталий розвиток і відновлення водних біоресурсів.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161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Випасна (екстенсивна) аквакультура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Випасна аквакультура здійснюється у природних або напівприродних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водоймах - озерах, ставках, лиманах, затоках, водосховищах - з використанням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природної кормової бази. Основним принципом її функціонування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збереження екологічної рівноваги та мінімальне втручання у природні процеси.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сприяє відновленню екосистем таких водойм, їх зарибленню,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біомеліорації та підвищенню природної продуктивності.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Зариблення здійснюється науково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рунтовано, з урахуванням місцевих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гідробіологічних умов, силами кооперативних або приватних користувачів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водойм. Використовуються місцеві породи і гібриди риб, адаптовані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регіональних умов, що забезпечує стабільне відтворення промислових запасів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збереження біорізноманіття.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162.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Інтенсивна аквакультура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Інтенсивна аквакультура передбачає вирощування риби, молюсків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ракоподібних у контрольованих умовах із застосуванням комбікормів, систем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аерації, біофільтрації та моніторингу якості води.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Такі господарства функціонують як високотехнологічні виробничі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комплекси або технологічні парки, що впроваджують міжнародні стандарти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ISO та системи екологічного менеджменту.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Пріоритетом державної політики є впровадження енергоефективних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маловідходних технологій, автоматизація виробничих процесів, цифровий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 параметрів водного середовища та здоров’я гідробіонтів.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кластерів інтенсивної аквакультури планується поблизу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логістичних вузлів, портів, індустріальних і переробних центрів, що підвищує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конкурентоспроможність продукції на внутрішньому та зовнішньому ринках.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163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Басейнова аквакультура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Басейнова аквакультура базується на використанні штучних басейнів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контрольованою якістю води та оптимізованими умовами вирощування. Вона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застосовується для розведення осетрових, форелі, коропа, сома та інших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високопродуктивних видів риб.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Цей напрям є основою розвитку національного осетрівництва, генетично-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селекційних програм та експериментальних технологій відтворення риб.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підтримує реконструкцію існуючих ставкових господарств,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переоснащення їх у басейнові комплекси, впровадження автоматизованих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 контролю якості води, живлення та мікроклімату.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Продукція басейнової аквакультури орієнтована на внутрішній ринок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високоякісної риби та на експорт делікатесної продукції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ікри, філе, малька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посадкового матеріалу.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164.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Садкова аквакультура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Садкове вирощування здійснюється у відкритих водоймах - озерах,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водосховищах, морських затоках - у спеціальних плаваючих конструкціях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(садках або клітках). Така модель дозволяє ефективно використовувати великі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водні площі, забезпечуючи високу продуктивність і технологічну мобільність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сприятиме впровадженню сучасних садкових ферм, оснащених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автоматичними системами подачі корму, датчиками контролю кисню,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температури та солоності води, а також цифровими системами обліку біомаси.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у сфері садкової аквакультури передбачає екологічно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збалансоване розміщення господарств, дотримання природоохоронних вимог,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збереження міграційних шляхів риб і запобігання деградації водних екосистем.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165.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Аквакультура у відгороджених частинах водойм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Вирощування у відгороджених ділянках водойм поєднує принципи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випасної та садкової аквакультури, забезпечуючи контроль за видовим складом,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щільністю посадки та біомасою у напівзамкненому просторі.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Такі технології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ефективно застосовуються у лиманах, прибережних зонах, дельтах річок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великих водосховищах, де можливо поєднати вирощування промислових видів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 із природоохоронними та рекреаційними функціями.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сприяє створенню експериментальних полігонів цього типу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 для вирощування цінних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та промислових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видів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осетрових,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судака, товстолоба,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коропа, білого амура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та інших.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аквакультури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відгороджених ділянках водойм здійснюється з урахуванням екологічного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балансу, принципів сталого використання природних ресурсів,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зеленого туризму та підтримки місцевих громад.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166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Установки замкненого водопостачання (УЗВ / RAS)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Технологія УЗВ є найвищим етапом розвитку сучасної аквакультури,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повну автономність водного циклу, біофільтрацію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автоматизований контроль параметрів середовища.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Вона дозволяє вести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виробництво протягом року, незалежно від кліматичних умов, і є базою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урбаністичної аквакультури.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підтримує створення індустріальних кластерів RAS-типу,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орієнтованих на вирощування осетрових, форелі,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кларієвих сомів, камбали-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калкан, к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креветок і морських видів риб у промислових масштабах.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167.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Аквакультура на водоймах-охолоджувачах енергетичних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об’єктів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водойм-охолоджувачів енергетичних об’єктів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 є стратегічно важливим напрямом розвитку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України. Такі водойми забезпечують стабільні фізико-хімічні параметри води,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оптимальний температурний режим та постійну циркуляцію, що створює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сприятливі умови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утримання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ремонтно-маткових стад промислових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цінних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видів риб, вирощування рибопосадкового матеріалу та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товарної риби, 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координує використання цих водойм у межах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відтворення рибних запасів, а комерційні суб’єкти отримують доступ на умовах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державно-приватного партнерства. Забезпечується науково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підбір видів, контроль кормів, здоров’я та росту риби, моніторинг стану води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дотримання екологічних і технологічних стандартів.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Інтеграція водойм-охолоджувачів у цифрову систему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морськими та внутрішніми водними ресурсами (“Ocean Data Hub Ukraine”)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прозорість, ефективність управління, цифрову простежуваність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та оптимізацію виробничих процесів. На таких водоймах може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здійснюватися вирощування теплолюбних видів риб, відтворення молоді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природних водойм, проведення експериментальних робіт та підготовка фахівців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сфері аквакультури.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надлишкового тепла енергетичних систем, відновлюваних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джерел енергії та сучасних цифрових технологій забезпечує синергію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енергетики, науки та рибного господарства –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-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модель “енергоаквакультури”. Це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сприяє збільшенню обсягів виробництва риби, створенню високотехнологічних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робочих місць, підвищенню продовольчої безпеки та формуванню інноваційної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 стійкої економіки.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Очікувані результати включають підвищення ефективності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водоймами-охолоджувачами, оптимізацію росту та відтворення ремонтно-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маткових стад, формування єдиної цифрової екосистеми аквакультури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промислу в Україні і інтеграцію у європейські програми Smart Fisheries і Blue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Transformation.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168.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Формування ремонтно-маткових стад промислових видів риб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визначає ремонтно-маткові стада як стратегічний ресурс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відтворення популяцій промислових видів риб. Формування таких стад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здійснюється на основі науково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рунтованих програм селекції, генетичного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та збалансованого утримання.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Метою є забезпечення стабільного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постачання якісного маточного матеріалу, збереження генетичного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різноманіття та впровадження стандартів FAO і ЄС у технології відтворення.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169.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Утримання та експлуатація ремонтно-маткових стад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Ремонтно-маткові стада утримуються на спеціалізованих підприємствах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аквакультури, біологічних станціях та басейнових господарствах.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встановлює стандарти умов утримання, проводить контроль за станом здоров’я,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застосуванням біофільтрації, цифровим моніторингом середовища, веденням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електронного обліку поголів’я.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Науково-технічна підтримка здійснюється через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співпрацю з науковими інститутами та генетичними лабораторіями,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підвищує якість і продуктивність маточного матеріалу.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170.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Загальні засади вирощування рибопосадкового матеріалу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Вирощування рибопосадкового матеріалу промислових і цінних видів риб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 ключовим елементом системи відтворення водних біоресурсів.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науково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рунтоване відтворення, дотримання санітарних,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ветеринарних та екологічних стандартів, а також розвиток приватних,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державних і кооперативних господарств аквакультури.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171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Технології вирощування рибопосадкового матеріалу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Вирощування здійснюється з використанням басейнових, садкових,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випасних та рециркуляційних систем.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сприяє застосуванню сучасних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технологій циркуляції води, автоматизованих систем годівлі, цифрового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параметрів середовища та використанню штучного інтелекту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прогнозування росту й виживаності молоді риб.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172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Контроль якості та генетична селекція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встановлює систему ветеринарного, санітарного та генетичного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контролю у сфері аквакультури.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Селекція проводиться за критеріями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продуктивності, стійкості до захворювань і адаптаційного потенціалу.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Використовуються сучасні методи генетичного аналізу, біомоніторингу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цифрових двійників для оцінки потомства.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173.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підтримка та регулювання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Фінансова підтримка аквакультури здійснюється через гранти, субсидії,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пільгові кредити та програми модернізації господарств.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регулює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стандарти якості, обліку та простежуваності продукції, забезпечуючи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відповідність екологічним, ветеринарним і європейським вимогам.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174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Очікувані результати розвитку 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державної політики у сфері аквакультури забезпечить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стабільного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вирощування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якісного рибопосадкового матеріалу,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продуктивності промислових видів риб, формування високотехнологічної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індустрії вирощування риби та її інтеграцію у міжнародні продовольчі ринки.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175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Цифрові та інноваційні технології у роботі Селекційно-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генетичного центру рибництва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 впроваджує сучасні цифрові та інноваційні технології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ефективності відбору, утримання та контролю за ремонтно-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матковими стадами промислових та цінних видів риб. Використовуються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 двійники рибних господарств для моделювання процесів росту,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розмноження та відтворення популяцій, а також автоматизовані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(IoT, сенсори водних параметрів) для контролю температури,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кисню,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хімічного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складу води та стану риб. Електронні бази даних та аналітика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основі штучного інтелекту дозволяють прогнозувати виживаність,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оптимізувати годування та підвищувати продуктивність рибопосадкового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матеріалу.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 застосовує сучасні методи селекції, включаючи геномні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молекулярно-генетичні технології для контролю генетичної різноманітності,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біотехнології відтворення та акліматизації риб, інтегровані програми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розведення з урахуванням екологічних і кліматичних умов.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Очікувані результати включають підвищення якості та генетичної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стабільності рибопосадкового матеріалу, зменшення витрат на виробництво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 науково-технічної бази для масштабного відновлення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 України з інтеграцією у європейські та глобальні стандарти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виробництва.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176.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Виробництво рибопосадкового матеріалу промислових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цінних видів риб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Виробництво рибопосадкового матеріалу здійснюється на базі державних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кооперативних рибницьких господарств із застосуванням сучасних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біотехнологій, інтенсивних і басейнових систем вирощування, УЗВ (RAS)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садкових установок. Виробництво ведеться за науково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нормами годівлі, утримання та гігієни. Застосовуються сучасні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контролю генетичної чистоти, здоров’я та виживаності риби, а вся продукція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супроводжується цифровими паспортами FishTrace, що забезпечує прозорість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простежуваність.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Рибопосадковий матеріал використовується для зариблення природних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водойм, підтримки кооперативних рибогосподарських об’єднань та поповнення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державних резервів промислових видів риб. Реалізація цієї політики забезпечує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стабільне постачання високоякісного матеріалу для промислового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аматорського рибальства, сприяє підвищенню продуктивності господарств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аквакультури в Україні.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177.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Реалізація осетрового та червонокнижного рибопосадкового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матеріалу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сприяє реалізації рибопосадкового матеріалу рибогосподарськими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підприємствами, кооперативами та асоціаціями за конкурентними або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соціально орієнтованими цінами з урахуванням потреб регіонів та пріоритетів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продовольчої безпеки. У разі необхідності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фінансової можливості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надається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право відтермінованої оплати до моменту реалізації товарної продукції. Всі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партії реєструються у цифровій платформі осетрової аквакультури,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моніторинг стану риб, відповідність обсягів виробництва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екологічним нормам та повну цифрову простежуваність.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Очікуваними результатами є підвищення ефективності виробництва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рибопосадкового матеріалу, підтримка кооперативів та приватних підприємств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відновленні водних біоресурсів та зміцнення продовольчої безпеки держави.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178.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Меліорація, біомеліорація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Необхідність системної меліорації зумовлена інтенсивним замуленням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заростанням рибогосподарських водойм, що знижує обсяг нерестовищ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аерацію води; евтрофікацією (надмірним накопиченням біогенних речовин), яка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викликає "цвітіння" води, зниження вмісту кисню і масову загибель риби;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порушенням природного водообміну у лиманах, гирлах річок і заплавах;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зміною кліматичних режимів, що призводить до пересихання дрібних водойм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втрати кормової бази; а також антропогенним навантаженням (скиди,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забруднення, гідротехнічні споруди), яке порушує гідроекологічний баланс.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у цій сфері має забезпечити перехід від локальних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інтегрованих меліоративних систем, що об’єднують екологічну меліорацію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(збереження природних біоценозів), технічну меліорацію (очищення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гідротехнічні заходи) і біомеліорацію (використання живих організмів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самоочищення водойм).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об’єктами біомеліорації є рослиноїдні види риб (білий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строкатий товстолобики, білий амур, короп, товстолобик гібридний), які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регулюють розвиток фітопланктону і макрофітів, зменшують "цвітіння" води,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покращують прозорість і газообмін; доннофільтруючі види (молюски-дрейсени,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устриці, мідії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та інші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), що сприяють біофільтрації води та видаленню завислих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органічних частинок; гідрофільні рослини, які утримують біогени, фіксують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мул і запобігають ерозії берегів; мікроводорості та бактерії-деструктори,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використовуються в біотехнологічних меліораційних системах для розкладу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органічних залишків і детоксикації забруднювачів.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Застосування біомеліораційних технологій дозволяє відновити природні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трофічні ланцюги, знизити концентрацію фосфатів, амонію, нафтопродуктів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важких металів у воді, стабілізувати кисневий режим і забезпечити природне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самоочищення водойм, а також зменшити потребу у дорогих технічних методах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очищення, таких як днопоглиблення чи фільтраційні системи.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Біомеліораційні заходи в Україні реалізуються переважно через спеціальні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програми Держ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рибагентства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спільно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науковими установами,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зокрема Інститутом рибного господарства НААН, Інститутом гідробіології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НАН України та Інститутом морської біології НАН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межах Доктрини передбачається створення Державної програми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“ЕкоМеліорація 20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5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0”, що поєднає цифровий моніторинг, науковий супровід,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біомеліораційне зариблення та екологічну паспортизацію водойм. Меліорація,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зокрема біомеліорація, є ключовою умовою екосистемного відновлення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об’єктів, підвищення рибопродуктивності та гарантування продовольчої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безпеки. Її реалізація забезпечить довготривалу стійкість рибогосподарського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комплексу України, особливо в умовах кліматичних змін і післявоєнного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природних 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179.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Очікувані результати реалізації національної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цифрового управління аквакультурою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системи забезпечує підвищення ефективності виробництва,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максимальну продуктивність вирощування рибопосадкового матеріалу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ремонтно-маткових стад за рахунок цифрового моніторингу, аналітики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технологічними процесами. Оптимізується використання кормів,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ресурсів та енергетичних витрат, що забезпечує економічну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ефективність підприємств аквакультури.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 гарантує повну цифрову простежуваність усіх етапів виробництва,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зменшує випадки незаконного вилову, порушень технологічних і екологічних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норм та підвищує відповідальність суб’єктів господарювання. Дані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використовуються для прогнозування росту, виживаності та репродуктивного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потенціалу промислових видів риб. Впроваджуються інноваційні технології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(RAS/УЗВ, цифрові двійники, AI-алгоритми, блокчейн) для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аквакультурою та формування бази даних для наукових досліджень і державних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рішень.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Екологічна стабільність досягається мінімізацією тиску на природні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популяції риб та водні екосистеми через контроль за виловом та зарибленням,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формуванням замкнених циклів виробництва.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Соціально-економічні ефекти включають підвищення продовольчої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безпеки, створення нових робочих місць у прибережних громадах та залучення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приватних інвестицій у високотехнологічні виробничі процеси та державно-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приватне партнерство. Система сумісна з європейськими ініціативами (EU Blue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Transformation, Smart Fisheries Partnerships), що забезпечує участь України 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програмах обміну даними, технологіями та кращими практиками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аквакультури.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180.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Розвиток комбікормового виробництва як ключового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компонента 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Комбікормове виробництво є стратегічним елементом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аквакультури, забезпечуючи високоякісне, збалансоване і доступне харчування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всіх стадій росту промислових та цінних видів риб. Держава сприяє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створенню сучасних комбікормових підприємств і кластерів у регіонах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високим потенціалом аквакультури, розвитку локального виробництва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інгредієнтів і кормових добавок для зниження імпортозалежності та науково-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технічному забезпеченню виробництва комбікормів шляхом інтеграції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національні та міжнародні програми інновацій. Очікуваними результатами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безперебійне виробництво рибопосадкового матеріалу та кормової бази,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продуктивності і якості рибної продукції та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конкурентоспроможного внутрішнього ринку кормів.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181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Загальні засади вирощування риби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Вирощування риби є ключовим компонентом національної стратегії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відтворення водних біоресурсів та розвитку високотехнологічної аквакультури.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цілями є формування здорово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ї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та генетично цінно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ї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молод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і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підтримка стабільних популяцій промислових і цінних видів та забезпечення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внутрішнього попиту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та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розвитку експорту рибної продукції. Діяльність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вирощування риби базується на принципах наукової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безпеки та інтеграції цифрових технологій.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182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Суб’єкти вирощування риби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Вирощування риби здійснюють державні підприємства та біологічні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станції, кооперативні та приватні рибні господарства, науково-дослідні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інститути та освітні заклади. Державна політика передбачає підтримку всіх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 господарювання через фінансові, правові та технологічні механізми.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183.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Технології вирощування риби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Використовуються різні технології: басейнова аквакультура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контрольованими параметрами води, садкова аквакультура у відкритих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водоймах із автоматизованими системами годування, випасна та інтегрована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аквакультура у природних водоймах, а також установки замкненого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водопостачання (RAS/УЗВ) з цифровим контролем, що дозволяють цілорічне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виробництво.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184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Контроль якості та генетична селекція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Запроваджуються стандарти санітарного та ветеринарного контролю,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сучасні методи генетичного відбору та селекції, оцінка продуктивності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стійкості до хвороб, використання цифрових двійників для прогнозування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росту та виживаності та підтримка генетичного різноманіття популяцій.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185.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Державна підтримка вирощування риби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Фінансова підтримка включає гранти, субсидії та пільгові кредити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модернізації господарств, обладнання басейнів, УЗВ та закупівлі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рибопосадкового матеріалу. Регулюються стандарти якості, правила обліку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простежуваності рибопосадкового матеріалу. Данні інтегруються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загальну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платформу аквакультури (Smart Aquaculture Ukraine, FishTrace).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186.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Очікувані результати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заходів забезпечує стабільне постачання високоякісного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рибопосадкового матеріалу, підвищення виживаності та продуктивності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промислових видів риб у природних і штучних системах та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сучасної цифровізованої високотехнологічної системи вирощування риб,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інтегрованої у національну продовольчу стратегію та міжнародні стандарти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FAO/ЄС.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187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Законодавчі бар’єри розвитку 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Діючі норми законодавства у сфері водних ресурсів, земельних відносин,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безпеки та аквакультури часто стримують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високотехнологічних форм вирощування риби. Державна політика передбачає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системний аналіз законодавства та впровадження змін для гармонізації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європейськими стандартами, спрощення процедур ліцензування, реєстрації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контролю аквакультурних об’єктів, а також забезпечення прозорих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прогнозованих умов для інвестування. Це сприяє розвитку інтенсивної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інноваційної аквакультури, зниженню бюрократичних перешкод і формуванню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сприятливого інвестиційного клімату.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188.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Протидія неправомірним діям у сфері 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Неправомірні дії окремих представників влади, силових та судових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структур створюють ризики для інвестицій та гальмують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аквакультури. Державні механізми протидії передбачають прозорі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цифровізовані процедури контролю власності, забезпечення незалежності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судових і контрольних органів у питаннях ліцензування та відтворення рибних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ресурсів, кримінальну відповідальність за незаконні дії щодо майна і прав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аквакультурних підприємств та кооперативів, а також підтримку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аудиту, моніторингу та електронної простежуваності виробництва.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Очікуваними результатами є створення безпечного, захищеного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прогнозованого інвестиційного середовища, підвищення ефективності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державного управління та стійкий розвиток високотехнологічних форм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вирощування риби.</w:t>
      </w:r>
    </w:p>
    <w:p>
      <w:pPr>
        <w:spacing w:lineRule="auto" w:line="6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 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МАРИКУЛЬТУРА ТА РОЗВИТОК "БЛАКИТНОЇ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>ЕКОНОМІКИ"</w:t>
      </w:r>
    </w:p>
    <w:p>
      <w:pPr>
        <w:jc w:val="both"/>
        <w:spacing w:lineRule="auto" w:line="276" w:before="240" w:after="20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Блакитна економіка України - це стратегічна концепція сталого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і прибережних ресурсів, яка поєднує економічний, екологічний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соціальний аспекти використання акваторій Чорного, Азовського морів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внутрішніх морських водойм. Вона передбачає розвиток інноваційних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технологій марикультури, морської біоекономіки, екотуризму, морської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енергетики та транспортної інфраструктури, водночас забезпечуючи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збереження морських екосистем і підвищення продовольчої безпеки країни.</w:t>
      </w:r>
    </w:p>
    <w:p>
      <w:pPr>
        <w:spacing w:lineRule="auto" w:line="252" w:before="24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принципів "Блакитної економіки" дозволяє інтегрувати Україну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європейські та глобальні ринки морських ресурсів, створюючи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високотехнологічні робочі місця, підвищуючи конкурентоспроможність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національних виробників і забезпечуючи стійкий економічний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приморських регіонів.</w:t>
      </w:r>
    </w:p>
    <w:p>
      <w:pPr>
        <w:spacing w:lineRule="auto" w:line="240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189.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Стратегічне значення марикультури та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інфраструктури</w:t>
      </w:r>
    </w:p>
    <w:p>
      <w:pPr>
        <w:spacing w:lineRule="auto" w:line="240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Марикультура визнається державою стратегічним напрямом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національного рибного господарства та ключовим елементом Блакитної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економіки України, що забезпечує сталий розвиток морських 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інноваційні технології, екологічну безпеку та соціальний добробут населення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приморських регіонів.</w:t>
      </w:r>
    </w:p>
    <w:p>
      <w:pPr>
        <w:spacing w:lineRule="auto" w:line="240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190.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Стратегічні цілі та роль марикультури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марикультури спрямований на відновлення потенціалу Азово-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Чорноморського басейну та прибережних лиманів, забезпечення продовольчої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 через зниження імпортозалежності та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конкурентоспроможності українських виробників, інтеграцію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європейську систему “Blue Economy” та європейський ринок морських 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потужного сектору морських біотехнологій та екологічно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безпечного виробництва морепродуктів, а також створення нових робочих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місць у приморських громадах.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191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Вирощування водних біоресурсів у марикультурі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>Вирощу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ються: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промислов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і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риб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молюск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ракоподібн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і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морськ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і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водорост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і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макрозелені для харчової, кормової та фармацевтичної промисловості.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Технології включають відкриту акваторію з плавучими сітчастими огорожами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марикультурними платформами, закриті системи замкненого водопостачання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циркуляційні установки для інтенсивного виробництва, біотехнологічні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методи селекції та генетичного відновлення, а також лабораторне вирощування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 висадкою у природні водойми. Використовуються цифрові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біомаси, якості води та стану здоров’я водних біоресурсів, при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цьому забезпечується екологічна безпека та контроль впливу на природні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популяції.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192.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Законодавче та нормативно-правове забезпечення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марикультури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гармонізацію з законодавством ЄС у сфері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морських біоресурсів через вдосконалення Водного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Земельного кодексів України, закону “Про аквакультуру” та розробку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"П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орядку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надання в оренду рибогосподарських об’єктів з морською водою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прибережних земель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для баз"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Передбачаються довгострокові права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користування до 25 років із правом про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логгації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механізм комплексного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користування “морсько-береговим простором”, цифрові реєстри акваторій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орендарів, спрощені процедури погодження та оцінки впливу на довкілля,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пріоритетне право національних інвесторів та державні гарантії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стабільності прав.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193.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Організаційний механізм розвитку марикультури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Міжвідомча комісія при Держрибагентстві, до складу якої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входять представники органів виконавчої влади, наукових установ,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прибережних громад та військових адміністрацій. Комісія здійснює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інвентаризацію акваторій та прибережних земель, підготовку паспортів ділянок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біологічних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рунтувань, оцінку екологічних ризиків та формування бази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даних марикультурних об’єктів. Передача акваторій у користування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здійснюється через відкриті електронні аукціони з урахуванням екологічних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соціальних критеріїв.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194.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Фінансово-економічні механізми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 марикультури здійснюється за рахунок державного бюджету,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грантових програм, приватних інвестицій та компенсацій від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суб’єктів господарювання,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негативно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впливають на стан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екосистем. Держава сприяє створенню базових інфраструктурних об’єктів,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таких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розплідники, науково-виробничі центри, лабораторії та логістичні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хаби, а підприємствам може надаватися відтермінування орендної плати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період формування першого виробничого циклу.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195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Марикультура як елемент продовольчої безпеки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імпортозаміщення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2050 року планується забезпечити не менше 30% внутрішнього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споживання рибної продукції України за рахунок морського вирощування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ередбач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держзакупівел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я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українських морепродуктів, стимулювання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експорту та формування нових ланцюгів доданої вартості у харчовій,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фармацевтичній та косметичній промисловості.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196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Екологічна та просторово-планувальна складова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Розміщення об’єктів марикультури здійснюється з урахуванням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екологічного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та ветеринарного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стану акваторій та зон відтворення природних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популяцій. Усі проєкти проходять оцінку впливу на довкілля та включають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систему постійного екологічного моніторингу, забезпечуючи баланс між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економічним використанням акваторій та збереженням природного середовища.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197.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Науково-технологічне забезпечення та інновації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марикультури базується на комерціалізації наукових досліджень,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цифрових системах управління та інтеграції у міжнародні програми.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центр марикультурних технологій та регіональні наукові центри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розвитку біотехнологій, генетики та селекції, цифрового моніторингу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екологічного контролю.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рограма “Blue AquaTech 2050” підтримує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фундаментальні та прикладні дослідження.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198.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Морська біоекономіка та інноваційна марикультура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Морська біоекономіка визначається як комплексна система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морських та прибережних ресурсів для виробництва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високотехнологічної продукції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біотехнологічної, фармацевтичної, харчової,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енергетичної та екологічної. Вона охоплює напрями морської біотехнології,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генетики, біоенергетики, промислового культивування водних біоресурсів,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цифрових систем управління та аналітики на основі штучного інтелекту.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розвитку морської біоекономіки в Україні створюється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біотехнологічний хаб “Blue BioTech Ukraine”, який забезпечуватиме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координацію науково-дослідних програм, підтримку стартапів,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виробничих кластерів, комерціалізацію результатів досліджень та підготовку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висококваліфікованих кадрів у сфері морської біотехнології.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стимулює розвиток біотехнологій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мари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культури, зокрема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напрямах культивування мікро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водоростей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та макроводоростей для отримання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біоенергетичних і кормових продуктів, розроблення фармацевтичних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харчових біоактивних речовин морського походження, генетичної селекції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високопродуктивних видів риб і безхребетних, біотехнологічної переробки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відходів рибництва та створення біоекоматеріалів, а також впровадження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біоінженерних систем очищення та біомеліорації вод.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2035 року планується досягнення виробництва біотехнологічної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на рівні 200 млн євро на рік, а до 2050 року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понад 600 млн євро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рік, що забезпечить значний внесок у національну економіку, експортний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потенціал та технологічну незалежність України у сфері “синьої економіки”.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199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Просторово-інфраструктурна інтеграція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марикультури здійснюється у тісній інтеграції з морською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енергетикою, транспортом, туризмом та портовою інфраструктурою.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Створюються морські агропромислові парки та мультифункціональні морські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платформи, інтегровані зони економічної діяльності, центри інновацій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туристично-наукові маршрути. Цифровізація і морське просторове планування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забезпечують оптимізацію розміщення об’єктів та уникнення конфліктів,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інфраструктура розробляється з урахуванням екологічної безпеки та принципів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циркулярної економіки.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Стаття 200. Марикультура і морська безпека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br/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Марикультура сприяє відновленню морської присутності України у ВЕЗ,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контролю та моніторингу акваторій. Об’єкти виконують господарську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стратегічно-спостережну функції та інтегруються у систему морської безпеки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міжнародне партнерство Чорноморського і Середземноморського регіонів.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201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Відповідальність та антикорупційні запобіжники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Неправомірне втручання або блокування права користування морськими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акваторіями розглядається як загроза економічній безпеці держави.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Єдиний електронний реєстр процедур надання в оренду морських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ділянок з повною відкритістю інформації. Розслідування корупційних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правопорушень здійснюється у взаємодії з СБУ, НАБУ, Національною поліцією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Рахунковою палатою.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202.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Перспективи розвитку до 2050 року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2050 року Україна має досягти виробництва не менше 100 тис. тонн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марикультури на рік, створення єдиного цифрового реєстру об’єктів,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експортоорієнтованого сектору морських біотехнологій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інтеграції у європейський ринок морепродуктів.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203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Екологічні стандарти та управління середовищем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br/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Марикультура розвивається відповідно до принципів сталого використання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екосистем та директив ЄС. Впроваджується обов’язкова оцінка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впливу на довкілля для кожного об’єкта, забороняється розміщення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 у заповідних або нерестових зонах, створюється система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супутниково-сенсорного моніторингу морських акваторій.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204.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Міжнародне співробітництво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бере участь у програмах FAO, Horizon Europe, BlueInvest,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співпрацює з країнами ЄС, Норвегією, Ісландією, Японією та Південною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Кореєю. Створюється Українсько-Європейський центр марикультури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біотехнологій для підтримки експорту та міжнародних досліджень.</w:t>
      </w:r>
    </w:p>
    <w:p>
      <w:pPr>
        <w:jc w:val="center"/>
        <w:spacing w:lineRule="auto" w:line="84" w:before="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before="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XXI</w:t>
      </w:r>
    </w:p>
    <w:p>
      <w:pPr>
        <w:jc w:val="center"/>
        <w:spacing w:lineRule="auto" w:line="276" w:before="0" w:after="16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РОЗВИТОК АКВАКУЛЬТУРИ ТА МАРИКУЛЬТУРИ УКРАЇНИ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В ІНШИХ КРАЇНАХ СВІТУ</w:t>
      </w:r>
    </w:p>
    <w:p>
      <w:pPr>
        <w:jc w:val="center"/>
        <w:spacing w:lineRule="auto" w:line="60" w:before="0" w:after="16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205.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Концептуальні засади міжнародної експансії української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 умовах обмеженості національних водних ресурсів, деградації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рибогосподарських екосистем, технічної відсталості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Азово-Чорноморського басейну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,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відсутності океанічного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рибопромислового флоту, а також тривалого дефіциту фінансово-інвестиційних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можливостей, забезпечення продовольчої безпеки та незалежності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секторі рибопродукції вимагає формування нової, глобально орієнтованої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моделі розвитку галузі.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аквакультури та марикультури за межами державних кордонів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розглядається як інноваційна форма реалізації державної політики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рибного господарства. Модель передбачає розміщення аквакультурних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потужностей у регіонах світу, де природно-кліматичні, соціально-економічні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екологічні умови створюють оптимальне середовище для стабільного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вирощування гідробіонтів, морських і прісноводних видів риб, водоростей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безхребетних.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206.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Стратегічні цілі міжнародного розвитку 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української аквакультури на територіях інших держав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визначається як стратегічний напрям зовнішньоекономічної політики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рибного господарства. Він спрямований на забезпечення гарантованого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 рибопродукції для внутрішнього споживання України незалежно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 кліматичних, екологічних та політичних факторів, створення закордонних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виробничих баз під юрисдикційним контролем або у партнерстві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українськими суб’єктами господарювання, формування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транснаціональних консорціумів, що здійснюють повний цикл діяльності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від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розведення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та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нагулу риби до переробки, логістики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,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реалізації продукції,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інтеграцію української аквакультури у міжнародні програми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та охорони морських екосистем.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207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Географічні напрями реалізації парадигми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регіонами для розгортання діяльності визначаються 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Південно-Східної Азії, Північної та Екваторіальної Африки, Латинської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Америки, а також узбережжя Австралії. Ці держави мають сприятливий клімат,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значні площі придатних водойм, доступну робочу силу та стабільне політичне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середовище, водночас потребують капіталу, технологій і наукового супроводу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208.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Україна як ініціатор міжнародних аквакультурних кластерів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Україна, як морська держава з історично сформованим потенціалом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рибогосподарських знань, наукових кадрів і технологічних компетенцій,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виступає ініціатором створення спільних міждержавних підприємств,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інвестиційних альянсів та міжурядових програм для розвитку аквакультурних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марикультурних кластерів за участю українських суб’єктів господарювання.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209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Інституційні механізми реалізації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парадигми міжнародної аквакультури передбачає укладення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двосторонніх та багатосторонніх міжнародних угод щодо правового статусу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аквакультурних господарств із частковою або повною участю українського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капіталу, формування спеціальних інвестиційних фондів для фінансування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 зовнішньої аквакультури та марикультури, створення спільних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науково-дослідних центрів для розробки біотехнологій вирощування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гідробіонтів у тропічних і субтропічних умовах, стимулювання експорту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технологій, кормів, обладнання, знань і генетичних ресурсів українського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походження та закріплення за Україною частки виробленої продукції у рамках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партнерств із подальшим її спрямуванням на внутрішній ринок.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210.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Геоекономічне та дипломатичне значення міжнародної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Глобальна присутність України у сфері рибного господарства компенсує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внутрішні обмеження водних ресурсів та створює нову геоекономічну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архітект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уру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рибного сектору, поєднуючи елементи продовольчої дипломатії,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інвестиційної експансії та технологічного співробітництва. Міжнародна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аквакультура визначається як «інструмент розширеної продовольчої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присутності України у світі», що сприяє формуванню позитивного іміджу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держави та її участі у глобальному ринку продовольства й охороні океанічних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парадигми передбачає узгодження дій центральних органів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виконавчої влади з Міністерством закордонних справ, Міністерством економіки,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Міністерством довкілля та сільського господарства України, а також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міжнародними фінансовими та природоохоронними організаціями.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211.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Взаємодоповнення міжнародної та внутрішньої аквакультури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аквакультури та марикультури України за кордоном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розглядається не як альтернатива внутрішньому рибогосподарському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комплексу, а як органічне доповнення до нього, спрямоване на модернізацію,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інтернаціоналізацію та інтеграцію у світову систему сталого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водними біоресурсами.</w:t>
      </w:r>
    </w:p>
    <w:p>
      <w:pPr>
        <w:jc w:val="center"/>
        <w:spacing w:lineRule="auto" w:line="84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XXII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СПЕЦІАЛЬНІ Т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>РАДИЦІЙНО-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РИБОПРОМИСЛОВІ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ГОСПОДАРСТВА </w:t>
      </w:r>
    </w:p>
    <w:p>
      <w:pPr>
        <w:jc w:val="center"/>
        <w:spacing w:lineRule="auto" w:line="204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212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Загальні засади ведення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с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пеціальн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ого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радиційно-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рибопромислов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ого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господарств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Спеціальне т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радиційно-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рибопромислове господарство (СТРГ) - користувач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рибогосподарського водного об’єкта, основним видом діяльності якого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спеціальне використання водних біоресурсів у порядку промислу,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дотриманням науково обґрунтованих і тривалих заходів, спрямованих на їх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відтворення, охорону та раціональне використання. Діяльність СТРГ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здійснюється без необхідності оформлення оренди водного об’єкта, оскільки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така діяльність є спеціальним видом промислового рибальства, а не формою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повноважень центрального органу виконавчої влади належить подання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документів щодо надання водних об’єктів у користування для промислу.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Організація роботи СТРГ здійснюється у порядку, затвердженому центральним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органом виконавчої влади, що формує державну політику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213.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Користувачі рибогосподарських водних об’єктів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Користувачами можуть бути суб’єкти господарювання, які здійснюють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рунтовані заходи з відтворення, охорони та раціонального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водних біоресурсів. Не допускається ведення СТРГ без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оформлення відповідних дозвільних документів на промислове рибальство.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Умови ведення СТРГ визначаються договором між центральним органом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виконавчої влади у сфері рибного господарства і користувачем. Типова форма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договору затверджується центральним органом виконавчої влади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 за погодженням із органом, що формує політику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охорони навколишнього природного середовища.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214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Дозвіл на спеціальне промислове використання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Спеціальне використання водних біоресурсів у межах СТРГ здійснюється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підставі Дозволу на промислове рибальство, виданого у встановленому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порядку. Термін дії дозволу становить п’ять років. Користувачі мають право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зводити необхідні біотехнічні споруди (садкові лінії, рибоприймальні пункти,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причали) без оформлення оренди водного об’єкта за згодою власників або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користувачів земельних ділянок під спорудами.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215.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Порядок надання у користування рибогосподарських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об’єктів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Рибогосподарські водні об’єкти для ведення СТРГ надаються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користування рішеннями місцевих рад за поданням центрального органу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виконавчої влади у сфері рибного господарства, погодженим із відповідними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державними адміністраціями та власниками земельних ділянок. Строк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користування - не менше 15 років, мінімальна площа об’єкта - 100 гектарів.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Переважне право на користування мають попередні користувачі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об’єктів та власники або постійні користувачі земельних ділянок, прилеглих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водойм.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216.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Припинення права користування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Право користування СТРГ припиняється у випадках закінчення строку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користування, добровільної відмови, ліквідації юридичної особи,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систематичного невиконання обов’язків щодо охорони і відтворення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біоресурсів, погіршення якості водного об’єкта з вини користувача та інших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випадках, передбачених законом. Рішення про припинення приймаються судом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 поданням центрального органу виконавчої влади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217.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Плата за користування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Користування водними об’єктами для ведення СТРГ є платним. Розмір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плати визначається договором між користувачем і державою в особі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центрального органу, що реалізує політику у сфері рибного господарства.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Плата не має ознак орендної - це плата за спеціальне використання біоресурсів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державної власності.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218.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Збір за спеціальне використання водних біоресурсів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Збір справляється у розмірі та порядку, визначених Кабінетом Міністрів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України. Збір не справляється у випадках вилову для наукових чи ветеринарних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цілей, переселення, акліматизації або відтворення за Науково-біологічним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рунтуванням (НБО), а також добування біоресурсів, що не перебувають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державній власності.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219.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Охорона і відтворення водних біоресурсів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Користувачі зобов’язані виділяти не менше 10% площі водойми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заповідну зону, проводити рибоводно-меліоративні заходи, охороняти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нерестовища та зимувальні ями, здійснювати контроль любительського,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спортивного та рекреаційного рибальства. Кошти, отримані від любительського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рибальства на території СТРГ, спрямовуються виключно на відтворення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біоресурсів.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220.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Науково-біологічне обґрунтування (НБО)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Ведення СТРГ здійснюється на підставі НБО, розробленого науковою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установою і затвердженого центральним органом виконавчої влади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господарства. Витрати на розробку НБО несе користувач. Зміни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НБО можуть вноситися у разі погіршення екологічного стану водойми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погодженням із центральним органом виконавчої влади.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221.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Рибоохоронна служба користувача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Користувачі створюють власні рибоохоронні служби. Їх уповноважені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особи мають право перевіряти документи, вилучати незаконні знаряддя лову,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складати протоколи, фіксувати порушення і передавати матеріали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відповідних органів. Працівникам служби гарантується правовий захист згідно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із законодавством.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222.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Гарантії та захист прав користувачів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Права користувачів СТРГ охороняються законом. У разі дострокового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припинення користування не з вини користувача відшкодовуються витрати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охорону, відтворення і науково-біологічне обґрунтування за останні три роки.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223.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 за веденням СТРГ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Державний контроль за діяльністю СТРГ здійснює центральний орган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виконавчої влади у сфері рибного господарства та інші уповноважені державні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органи відповідно до законодавства про державний нагляд (контроль).</w:t>
      </w:r>
    </w:p>
    <w:p>
      <w:pPr>
        <w:jc w:val="center"/>
        <w:spacing w:lineRule="auto" w:line="6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jc w:val="center"/>
        <w:spacing w:lineRule="auto" w:line="30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XXIII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ЛЮБИТЕЛЬСЬКЕ, СПОРТИВНЕ ТА РЕКРЕАЦІЙНЕ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>РИБАЛЬСТВО</w:t>
      </w:r>
    </w:p>
    <w:p>
      <w:pPr>
        <w:jc w:val="center"/>
        <w:spacing w:lineRule="auto" w:line="108" w:after="0"/>
        <w:rPr>
          <w:b w:val="1"/>
          <w:sz w:val="48"/>
          <w:szCs w:val="48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224.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Соціальна, екологічна та економічна роль любительського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рибальства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 Україні понад три мільйони громадян регулярно займаються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любительським, спортивним або рекреаційним рибальством, що робить цей вид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діяльності однією з наймасовіших форм активного відпочинку, екологічної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культури та самореалізації громадян. Масове рибальство має істотний вплив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 водних екосистем, тому потребує державного регулювання, цифрового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обліку та науково обґрунтованого управління.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Організація рибальської спільноти, запровадження сучасних електронних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інструментів і підвищення рівня екологічної свідомості рибалок є стратегічним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завданням держави у сфері продовольчої, соціальної та екологічної безпеки.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Любительське рибальство має бути перетворене на інструмент охорони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біоресурсів, екологічного моніторингу та громадського контролю за станом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водойм.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225.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Види діяльності у сфері рибальства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сфери любительського, спортивного та рекреаційного рибальства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належать такі види діяльності: любительське рибальство – вилов риби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власних потреб без комерційної мети з дотриманням лімітів, знарядь і сезонів;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спортивне рибальство - участь у змаганнях, турнірах і тренуваннях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принципом “спіймав - відпустив”, розвиток спортивної інфраструктури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міжнародна співпраця; підводне полювання – спеціалізований вид спортивного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лову у визначених акваторіях з дотриманням вимог безпеки та сертифікації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учасників; рекреаційне рибальство - організований відпочинок з елементами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спортивного або культурного лову, поєднаний із туристичними, освітніми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оздоровчими програмами; риболовний туризм - комплексна форма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рекреаційного рибальства на природних і культурних водоймах із сервісом,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навчанням та популяризацією екологічної культури.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кожної категорії встановлюються окремі нормативи вилову, квоти,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знаряддя, сезони та зони дозволеної діяльності відповідно до правил,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затверджених Держрибагентством.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226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Види риб, що становлять інтерес для різних форм рибальства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любительського рибальства: короп, карась, лящ, плотва, окунь, щука,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судак. Для спортивного рибальства: форель, трофейний короп, сом, щука, судак,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білизна. Для підводного полювання: щука, сом, судак, білизна, товстолобик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регульованих межах. Для рекреаційного рибальства: амур, короп, товстолобик,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карась, лінь. Для риболовного туризму: осетрові у штучних водоймах, форель,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трофейний короп, щука. Списки видів підлягають щорічному оновленню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підставі наукових досліджень та рекомендацій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Державної наукової умтанови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"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Інститут рибного господарства НАН України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"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227.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Нормативно-правове регулювання та контроль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документами, що регулюють сферу любительського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спортивного рибальства, є Закон України «Про тваринний світ», Закон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«Про охорону навколишнього природного середовища», Закон України «Про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рибне господарство, промислове рибальство та охорону водних біоресурсів»,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Водний кодекс України та Правила любительського рибальства (редакція 2022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року із подальшими змінами).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Держрибагентство здійснює організацію, ліцензування, контроль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координацію діяльності у сфері любительського і спортивного рибальства,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місцеві органи влади, громадські об’єднання та екологічні інспекції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залучаються до контролю, моніторингу та екологічної просвіти громадян.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228.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Цифровізація системи управління. Електронний квиток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рибалки («Е-квиток»)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Електронний квиток рибалки (Е-квиток)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цифровий документ, що поєднує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реєстрацію особи рибалки, фіксацію дозволених обсягів вилову, цифровий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облік улову в реальному часі, інтеграцію з системами платного рибальства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рекреаційних сервісів, автоматичне формування статистики для наукових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управлінських цілей. Впровадження Е-квитка забезпечує прозорість дозвільної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системи, зменшення корупційних ризиків, оперативний контроль за виловом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пересуванням рибалок, доступ громадян до персонального кабінету рибалки.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229.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Культурні рибні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Культурне рибне господарство - водойма або комплекс, створений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системного вирощування, випуску та утримання риби з метою організації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любительського, спортивного або рекреаційного рибальства. Мета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включає стабільне зариблення водойм, відновлення популяцій риб,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екотуризму та підвищення культури рибальства. Для правового забезпечення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передбачається розробка Положення про культурні рибні господарства України,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Єдиного реєстру таких господарств та екологічних стандартів утримання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водойм.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230.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Вирощування рибопосадкового матеріалу та зариблення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державна та приватна система розсадників і заводів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вирощування рибопосадкового матеріалу, призначеного для рекреаційного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рибальства. Зариблення проводиться відповідно до екологічних експертиз,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планів відновлення популяцій та науково обґрунтованих біомеліоративних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 заходів здійснюється за рахунок коштів платного рибальства,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спеціальних фондів охорони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біо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ресурсів, міжнародної технічної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допомоги та грантів.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231.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Наукове забезпечення та гармонізація з законодавством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Європейського Союзу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любительського та спортивного рибальства здійснюється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урахуванням Регламенту (ЄС) № 1380/2013 про Спільну політику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рибальства та Рамкової водної директиви ЄС 2000/60/ЄС. Утворюється Науково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-консультативна рада з рекреаційного рибальства, яка забезпечує науковий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супровід, екологічну оцінку, підготовку кадрів та міжнародну інтеграцію.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Розробляються національні стандарти наукового моніторингу, сумісні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європейськими.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232.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Економіка та фінансування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Джерелами фінансування розвитку любительського, спортивного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рекреаційного рибальства є плата за електронні квитки, кошти платного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рибальства, цільові надходження до фондів зариблення, спонсорські внески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клубів, федерацій, туроператорів, гранти та інвестиційні програми. Зібрані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кошти спрямовуються на зариблення водойм, охорону та контроль,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інфраструктури, науково-освітні проєкти та цифрову модернізацію галузі.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233.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Перспективи розвитку до 2050 року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2050 року передбачається повна цифровізація процесів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рибальством через систему “SmartFishing Ukraine”, створення мережі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культурних господарств у кожній області України, інтеграція рекреаційного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рибальства у державну стратегію біоекономіки та туризму,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риболовного туризму як національного бренду екологічного відпочинку.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234.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Інституційний розвиток та законодавчі ініціативи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Рекомендується розробити Кодекс рибного господарства України та Закон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“Про Національну програму розвитку рибного господарства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(2026-2050 рр.)”. З метою координації зусиль створюється Єдина Асоціація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любительського, спортивного та рекреаційного рибальства України, яка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представляє інтереси рибальської спільноти, здійснює громадський контроль,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бере участь у нормотворчій діяльності та розвиває міжнародне співробітництво.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Асоціація діє на засадах самоврядування, у партнерстві з Міністерством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економіки, довкілля та сільського господарства України, формуючи сучасну,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цифровізовану та екологічно збалансовану систему любительського,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спортивного та рекреаційного рибальства як елемент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Д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октрини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період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2050 року.</w:t>
      </w:r>
    </w:p>
    <w:p>
      <w:pPr>
        <w:jc w:val="center"/>
        <w:spacing w:lineRule="auto" w:line="60" w:after="0"/>
        <w:ind w:firstLine="0"/>
        <w:rPr>
          <w:b w:val="1"/>
          <w:color w:val="auto"/>
          <w:sz w:val="32"/>
          <w:szCs w:val="32"/>
          <w:rFonts w:ascii="Times New Roman" w:eastAsia="Times New Roman" w:hAnsi="Times New Roman"/>
          <w:lang w:eastAsia="ru-RU" w:val="uk-UA"/>
        </w:rPr>
      </w:pPr>
    </w:p>
    <w:p>
      <w:pPr>
        <w:jc w:val="center"/>
        <w:spacing w:lineRule="auto" w:line="276" w:after="0"/>
        <w:ind w:firstLine="0"/>
        <w:rPr>
          <w:b w:val="1"/>
          <w:color w:val="auto"/>
          <w:sz w:val="32"/>
          <w:szCs w:val="32"/>
          <w:rFonts w:ascii="Times New Roman" w:eastAsia="Times New Roman" w:hAnsi="Times New Roman"/>
          <w:lang w:eastAsia="ru-RU" w:val="uk-UA"/>
        </w:rPr>
      </w:pPr>
      <w:r>
        <w:rPr>
          <w:b w:val="1"/>
          <w:color w:val="auto"/>
          <w:sz w:val="32"/>
          <w:szCs w:val="32"/>
          <w:rFonts w:ascii="Times New Roman" w:eastAsia="Times New Roman" w:hAnsi="Times New Roman"/>
          <w:lang w:eastAsia="ru-RU" w:val="uk-UA"/>
        </w:rPr>
        <w:t xml:space="preserve">Розділ XXIV</w:t>
      </w:r>
    </w:p>
    <w:p>
      <w:pPr>
        <w:jc w:val="center"/>
        <w:spacing w:lineRule="auto" w:line="276" w:after="0"/>
        <w:ind w:firstLine="0"/>
        <w:rPr>
          <w:b w:val="1"/>
          <w:color w:val="auto"/>
          <w:sz w:val="32"/>
          <w:szCs w:val="32"/>
          <w:rFonts w:ascii="Times New Roman" w:eastAsia="Times New Roman" w:hAnsi="Times New Roman"/>
          <w:lang w:eastAsia="ru-RU" w:val="uk-UA"/>
        </w:rPr>
      </w:pPr>
      <w:r>
        <w:rPr>
          <w:b w:val="1"/>
          <w:color w:val="auto"/>
          <w:sz w:val="32"/>
          <w:szCs w:val="32"/>
          <w:rFonts w:ascii="Times New Roman" w:eastAsia="Times New Roman" w:hAnsi="Times New Roman"/>
          <w:lang w:eastAsia="ru-RU" w:val="uk-UA"/>
        </w:rPr>
        <w:t xml:space="preserve"> РИБОПЕРЕРОБКА ТА ЯКІСТЬ РИБОПРОДУКЦІЇ </w:t>
      </w:r>
    </w:p>
    <w:p>
      <w:pPr>
        <w:spacing w:lineRule="auto" w:line="84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235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Законодавче та стратегічне підґрунтя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Рибне господарство України здійснює діяльність із вивчення, охорони,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відтворення, вирощування, використання, вилучення, реалізації та переробки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біоресурсів з метою одержання харчової, технічної, кормової, медичної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іншої продукції. Рибопереробний комплекс України будується на сучасних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технологічних проєктах із дотриманням вимог ISO-9000, ISO-14000 та інших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стандартів якості.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Продукція підприємств рибопереробки виготовляється не менше ніж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90% із власної рибної сировини; для забезпечення асортименту можливе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імпортне постачання риби, що відповідає міжнародним вимогам. Основні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напрями виробництва включають охолоджені філе у рідкому льоді, консерви,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пресерви, рибну кулінарію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,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напівфабрикати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сублімацію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Потужність комплексу планується не менше ніж 200 000 тонн сировини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рік із можливістю розширення залежно від виробничої програми. Основою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конкурентоспроможності є забезпечення сталої високої якості продукції на всіх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етапах виробництва.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236.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Міжнародні стандарти якості рибопродукції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Рибопереробні підприємства України зобов’язані дотримуватися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стандартів якості та безпечності продукції, зокрема ISO 9001, ISO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22000, HACCP, BRC, IFS, GlobalG.A.P., MSC Chain of Custody та EU Fish Trace /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FAO e-Catch Certificate. Дотримання цих стандартів є обов’язковою умовою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виходу на міжнародні ринки, забезпечення експортної сертифікації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гарантування безпечності, простежуваності та екологічності продукції.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Рибопереробні підприємства зобов’язані регулярно проходити сертифікацію,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державні органи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контролювати її відповідність міжнародним вимогам.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237.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Інноваційні технології рибопереробки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Серед основних технологій: глибока заморозка риби для утворення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дрібнокристалічної структури льоду, що мінімізує пошкодження клітин,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ліофілізація (сублімаційне сушіння) для збереження поживних речовин,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рідкого льоду для рівномірного охолодження, екологічне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пакування з біорозкладних та перероблюваних матеріалів, застосування IoT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блокчейн для автоматизації та простежуваності, безконтактні та вакуумні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технології фасування, переробка побічних продуктів у корми або біопродукти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інноваційні екологічні пакувальні матеріали.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238.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Глибинна переробка риби та морепродуктів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Глибинна переробка передбачає максимальне використання сировини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 харчової, кормової, медичної та технічної продукції з підвищенням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доданої вартості, мінімізацією відходів та забезпеченням екологічної безпеки.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Основні напрямки включають виробництво функціональних харчових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продуктів, рибних олій та жирів, кормів для аквакультури та тваринництва,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переробку побічних продуктів, виробництво консервованих та сушених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продуктів преміум-класу.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Використовуються технологічні методи екстракції білків та колагену,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пресування та гранулювання побічних продуктів, сублімаційне сушіння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вакуумне пакування, ензимне оброблення та холодне пресування риб’ячих олій.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Переваги включають максимальне використання сировини,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конкурентоспроможності продукції, розширення асортименту, збереження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поживної цінності та впровадження екологічно безпечних технологій.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Перспективи розвитку охоплюють виробництво продукції для експорту,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розробку нових функціональних інгредієнтів та інтеграцію технологій IoT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цифрового моніторингу для контролю якості та простежуваності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239.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Стан рибопереробної галузі та проблеми якості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Рибопродукція надходить до споживача у вигляді живої, охолодженої,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в’яленої, копченої, солоної продукції, пресервів, консервів, сушених продуктів,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напівфабрикатів та кулінарних виробів. Основні фактори впливу на якість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включають стан водного середовища, порушення температурного режиму при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транспортуванні, незаконний вилов та продаж риби, корупційні схеми при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обліку обсягів у СТРГ, відсутність лабораторного контролю та сертифікації.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Наслідки порушень - зниження споживчих якостей, ризик токсикоінфекцій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ботулізму, загроза здоров’ю населення, закриття європейських ринків через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відсутність сертифікації.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240.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Контроль та державна політика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Держрибагентство відповідає за контроль якості сировини та продукції,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проте нині контроль є недостатнім. Основні проблеми включають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недотримання статей 10, 14 та 21 Закону України «Про рибне господарство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промислове рибальство та охорону водних біоресурсів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», формальний характер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дозволів на вилучення та переробку водних біоресурсів, ризики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та продовольчої безпеки.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241.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Пропозиції щодо розвитку та підвищення якості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 якості та безпечності продукції здійснюється шляхом плану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заходів із залученням Держпродспоживслужби, наукових установ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громадськості, стандартизованих процедур контролю на всіх етапах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виробничого та логістичного ланцюга, підвищення кваліфікації та регулярного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навчання посадових осіб.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Стимулювання рибопереробних підприємств забезпечується державними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програмами грантового фінансування та пільгового кредитування, підтримкою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сертифікації ISO 9000-22000 та HACCP, впровадженням нових технологій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участю наукових установ. Міжвідомча співпраця передбачає створення робочої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групи з Міністерством охорони здоров'я України, Держекоінспекцією,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Держводагентством та правоохоронними органами, розробку інтегрованої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сертифікації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,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простежуваності продукції та державну цільову програму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рибопереробки з бюджетним фінансуванням та грантовими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механізмами.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242.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 системи контролю якості та безпеки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Впровадження IoT та блокчейн-технологій забезпечує повну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простежуваність продукції «від водойми до споживача» (fish-to-fork traceability).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IoT-сенсори фіксують у режимі реального часу параметри температури,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вологості, тиску, рівня кисню, pH, солоності, насичення киснем та концентрації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аміаку в УЗВ і аквакультурних басейнах, а також GPS-координати сировини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готової продукції. Блокчейн забезпечує незмінність і прозорість даних,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простежуваність ланцюга постачання, захист від фальсифікацій і доступ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даних для контролюючих органів, партнерів і споживачів.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Практичне застосування включає контроль виробничих процесів,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телеметрію «розумних контейнерів» під час зберігання і транспортування, QR-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коди з унікальним блокчейн-треком для перевірки походження продукції.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Переваги цифровізації охоплюють підвищення довіри споживачів та партнерів,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оптимізацію виробництва та логістики, вихід на преміальні експортні ринки,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відповідність принципам ESG і «зеленої економіки», антифальсифікаційний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захист.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Перспективи розвитку включають Smart HACCP 4.0 з автоматизованим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моніторингом, RFID-мітки та QR-коди з блокчейн-посиланням, цифрові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«паспортні сертифікати» продукції з генетичною ідентифікацією (DNA-tag)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AI-аналітику для прогнозування термінів придатності та управління ризиками.</w:t>
      </w:r>
    </w:p>
    <w:p>
      <w:pPr>
        <w:jc w:val="center"/>
        <w:spacing w:lineRule="auto" w:line="60" w:after="200"/>
        <w:rPr>
          <w:b w:val="1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XXV</w:t>
      </w:r>
    </w:p>
    <w:p>
      <w:pPr>
        <w:jc w:val="center"/>
        <w:spacing w:lineRule="auto" w:line="396" w:after="16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ЦИФРОВІЗАЦІЯ, ІННОВАЦІЙНІ ТЕХНОЛОГІЇ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243.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Законодавче та стратегічне підґрунтя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Цифровізація та впровадження інноваційних технологій у рибному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господарстві є обов’язковим елементом модернізації галузі відповідно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стандартів якості, зокрема ISO 9000, ISO 22000, HACCP, BRC, IFS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GlobalG.A.P. Державна політика спрямована на забезпечення прозорості,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 та простежуваності рибопродукції «від водойми до споживача» (fish-to-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fork traceability), а також стимулює впровадження сучасних технологій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глибинної переробки риби та морепродуктів для збільшення доданої вартості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та виходу на преміальні ринки.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244.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Інтелектуальні системи цифрового моніторингу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простежуваності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Впровадження IoT (Internet of Things) забезпечує контроль параметрів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температури, вологості, тиску та рівня кисню в холодильниках, контейнерах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УЗВ, а також моніторинг параметрів води в аквакультурних та марикультурних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системах, таких як pH, солоність, насичення киснем та концентрація аміаку.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GPS дозволяють відстежувати партії сировини та готової продукції.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блокчейн-технологій гарантує незмінність і безпеку даних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 походження та якість продукції, автоматичну перевірку відповідності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стандартам за допомогою смарт-контрактів та підвищує довіру споживачів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партнерів через відкритий доступ до даних за QR-кодами. Інтеграція цифрових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 з міжнародними платформами сертифікації та простежуваності, такими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 EU Fish Trace, MSC Chain of Custody та FAO e-Catch Certificate, забезпечує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повну відповідність світовим стандартам.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245.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Автоматизація та інноваційні технології виробництва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Впроваджуються автоматизовані лінії заморожування, сушіння,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вакуумного пакування та фасування продукції. Інтелектуальні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прогнозування терміну придатності продукції та управління ризиками безпеки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харчів на основі AI-аналітики дозволяють оптимізувати виробництво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логістику. Розробляються системи «Smart HACCP 4.0» та цифрові паспорти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з DNA-tag і QR-кодами, що гарантують повну простежуваність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 якості на кожному етапі виробництва.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246.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Екологічна та економічна ефективність цифровізації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інновацій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 системи дозволяють скоротити енерговитрати та втрати продукції,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забезпечити контроль санітарних параметрів у режимі реального часу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відповідати принципам ESG і «зеленої економіки». Інноваційні технології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сприяють зменшенню впливу на довкілля, оптимізації логістичних ланцюгів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одночасному збереженню високої якості продукції, забезпечуючи економічну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ефективність галузі та конкурентоспроможність на внутрішньому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міжнародному ринках.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247.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Державні стимули та підтримка впровадження технологій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Державне фінансування та грантові програми спрямовані на модернізацію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рибопереробних підприємств, пільгове кредитування забезпечує впровадження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IoT, блокчейн-технологій та автоматизованих ліній переробки. Держава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підтримує сертифікацію продукції за міжнародними стандартами та інтеграцію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науково-дослідними установами для підвищення технологічного рівня,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безпечності та конкурентоспроможності рибної продукції України.</w:t>
      </w:r>
    </w:p>
    <w:p>
      <w:pPr>
        <w:jc w:val="center"/>
        <w:spacing w:lineRule="auto" w:line="240" w:after="0"/>
        <w:rPr/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XXVI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ЗАГАЛЬНІ ЗАСАДИ МИТНО-ТАРИФНОГО РЕГУЛЮВАННЯ</w:t>
      </w:r>
    </w:p>
    <w:p>
      <w:pPr>
        <w:jc w:val="center"/>
        <w:spacing w:lineRule="auto" w:line="228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 методом економічного регулювання зовнішньої торгівлі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рибопродуктами в Україні є митно-тарифне регулювання, що передбачає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вартісний вплив на експортно-імпортні потоки під час перетину 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державного кордону. Тарифне регулювання встановлює порядок і методологію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митного оподаткування рибопродукції, визначає види тарифів і пільг, підстави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їх застосування, умови стягнення митних зборів, режим надання митних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преференцій, а також комплекс процедур, що регламентують діяльність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суб’єктів зовнішньоекономічної діяльності у сфері експорту та імпорту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рибопродукції.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Митний кодекс України, Закон України «Про зовнішньоекономічну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діяльність» та інші нормативно-правові акти, що регулюють митну сферу,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правовими основами державної політики у сфері регулювання зовнішньої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торгівлі рибопродуктами.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248.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Функції митного тарифу у сфері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Митний тариф є основним інструментом тарифного регулювання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безпосередньо впливає на обсяги і структуру зовнішньої торгівлі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рибопродукцією. Його функції включають захист конкурентоспроможності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українських виробників рибопродукції, запобігання демпінгу та надмірному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імпорту, забезпечення надходжень до державного бюджету та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активного сальдо зовнішньоторговельного балансу, а також вплив на внутрішні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ціни, рентабельність рибогосподарських підприємств, структуру імпорту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рибогосподарських регіонів.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Застосування митних тарифів має забезпечувати баланс між інтересами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держави, бізнесу та споживачів, запобігаючи дефіциту рибопродукції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внутрішньому ринку.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249.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Особливості імпортного та експортного тарифного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регулювання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Імпортні митні тарифи формують економічні умови функціонування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внутрішнього ринку рибопродукції та повинні диференціюватися залежно від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країни походження продукції, наявності міжнародних торговельних договорів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рівня загрози для національного виробника. Експортні мита застосовуються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випадках забезпечення продовольчої безпеки, стабілізації внутрішніх цін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попередження неконтрольованого вивезення стратегічних видів рибної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 і встановлюються з урахуванням підтримки експортного потенціалу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українських підприємств.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250.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Види мит і порядок їх застосування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митно-тарифній політиці щодо рибопродукції передбачаються автономні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мита, що встановлюються Україною в односторонньому порядку; конвенційні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мита, які визначаються міжнародними домовленостями; преференційні мита,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що застосовуються у межах угод про зони вільної торгівлі та економічні союзи;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 також спеціальні, антидемпінгові та компенсаційні мита, що вводяться у разі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недобросовісної конкуренції, демпінгу або субсидування експорту з боку інших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держав.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251.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Тарифна ескалація та принципи її застосування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Тарифна ескалація використовується як стимул розвитку внутрішньої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глибокої переробки рибної продукції, передбачаючи нижчі ставки мит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сировину та напівфабрикати для переробки в Україні та вищі ставки на готову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продукцію з високою доданою вартістю, імпорт якої може пригнічувати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вітчизняне виробництво.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252.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Тарифні преференції та квотування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оптимізації зовнішньої торгівлі рибопродуктами допускається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застосування тарифних преференцій для учасників економічних альянсів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асоціацій українських рибогосподарських підприємств з іноземними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партнерами та тарифних квот, які визначають обсяг ввезення рибопродукції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пільговими ставками, перевищення яких підлягає оподаткуванню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підвищеними тарифами.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253.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Диференціація митних ставок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забезпечення балансу внутрішнього ринку передбачено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тарифів на імпортну рибопродукцію, що створює конкуренцію вітчизняним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товарам, та зниження тарифів на види продукції, які не виробляються в Україні,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але необхідні для задоволення попиту населення та збереження асортименту.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Коригування ставок здійснюється на підставі економічного аналізу ринку,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внутрішнього виробництва та споживання.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254.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Інформаційне забезпечення імпортної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прозорого управління імпортом рибопродукції та запобігання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дисбалансам у ринковій кон’юнктурі передбачено щоквартальне оприлюднення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офіційного переліку бажаних видів імпортної рибопродукції з зазначенням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рекомендованого асортименту, цінових меж в оптово-роздрібній торгівлі,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граничних обсягів імпорту та показників внутрішнього виробництва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аналогічних видів продукції. Перелік формується на науково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основі з урахуванням прогнозів споживчого попиту та продовольчої безпеки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держави.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255.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Гнучкість митно-тарифної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Митно-тарифна політика у сфері рибного господарства повинна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залишатися динамічною та адаптивною до зовнішньоекономічних і внутрішніх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умов, ґрунтуючись на принципах передбачуваності та прозорості тарифного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регулювання, узгодженості з нормами Світової організації торгівлі та Угоди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 асоціацію з ЄС, забезпечення національної продовольчої безпеки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підтримки інноваційного розвитку українського рибогосподарського комплексу.</w:t>
      </w:r>
    </w:p>
    <w:p>
      <w:pPr>
        <w:jc w:val="center"/>
        <w:spacing w:lineRule="auto" w:line="108" w:after="0"/>
        <w:rPr>
          <w:b w:val="1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XXVII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ДЕРЖАВНА ПОЛІТИКА ЕКСПОРТУ РИБОПРОДУКЦІЇ </w:t>
      </w:r>
    </w:p>
    <w:p>
      <w:pPr>
        <w:spacing w:lineRule="auto" w:line="108"/>
        <w:rPr/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256.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експорту рибопродукції України є складовою частиною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зовнішньоекономічної політики держави та спрямована на зміцнення позицій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українських виробників на світових ринках, забезпечення стабільного припливу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валютних надходжень, підвищення конкурентоспроможності української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рибопродукції та формування позитивного міжнародного іміджу України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постачальника якісних, безпечних і екологічно сертифікованих морепродуктів.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принципами державної політики експорту є сталість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прогнозованість державного регулювання, екологічна та санітарна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відповідальність українських експортерів, інтеграція у світову систему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ринку на основі міжнародних стандартів FAO, ISO, Codex Alimentarius та ЄС,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підтримка інновацій та високої доданої вартості в експортній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257.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Стратегічні цілі державної політики експорту рибопродукції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цілями є збільшення частки України у світовій торгівлі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рибопродукцією через розвиток експортного потенціалу переробної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промисловості, аквакультури та марикультури, диверсифікація експортних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ринків із виходом на нові регіональні ринки, зокрема Близький Схід, Південно-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Східна Азія, ЄС, Скандинавія та Південна Америка. Важливим завданням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якості та безпечності продукції шляхом впровадження систем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HACCP, ISO 22000, екологічного маркування та сертифікації MSC/ASC,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стимулювання експорту продукції з високим рівнем переробки, зокрема філе,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консервів, кулінарних виробів і білково-вітамінних концентратів.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258.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Інструменти державної підтримки експорту рибопродукції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підтримка включає експортно-кредитні програми з частковою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гарантією держави, компенсацію відсоткових ставок для підприємств,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здійснюють експорт готової продукції, формування цільового фонду підтримки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експорту та надання податкових пільг і митних преференцій на імпорт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технологічного обладнання для виробництва експортно-орієнтованої продукції.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Інформаційно-аналітичне забезпечення здійснюється через створення єдиної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бази даних, аналітичні прогнози цін, попиту та споживчих трендів,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 також надання інформаційно-консультаційних послуг експортерам.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Маркетингова підтримка включає участь держави у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виставках, ярмарках та торговельних форумах, просування українських брендів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через дипломатичні місії та торговельні представництва, а також підтримку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національного знаку якості «Ukrainian Fish Product».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259.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Система контролю якості та сертифікації експортної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рибопродукції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Експорт рибопродукції здійснюється лише за умови відповідності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міжнародним ветеринарно-санітарним, фітосанітарним та екологічним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стандартам. Державна служба з питань безпечності харчових продуктів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захисту споживачів контролює походження, безпечність та простежуваність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продукції, забезпечує акредитацію лабораторій контролю якості та взаємне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визнання сертифікатів із країнами-імпортерами. Держава сприяє гармонізації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технічних регламентів України з нормами ЄС, США, Канади, Японії та інших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ключових торговельних партнерів.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260.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Географічна диверсифікація та розвиток зовнішньої логістики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Політика спрямована на створення логістичних хабів української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рибопродукції за кордоном, зокрема у портах ЄС, Туреччини, Африки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,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Південно-Східної Азії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Австралії, Південної Америки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Передбачено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експортно-логістичних терміналів, холодильних складів і дистрибуційних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центрів з українською участю, а також розвиток співпраці з міжнародними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транспортними операторами для забезпечення «холодного ланцюга»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безперервної температурної логістики продукції від виробника до споживача.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261.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Митно-тарифна та податкова політика в експорті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Експортна митна політика спрямована на усунення бар’єрів для вивезення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української рибопродукції та стимулювання виробництва готової продукції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високою доданою вартістю. Забороняється застосування експортних мит, зборів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або квот, що обмежують експорт, за винятком випадків необхідності захисту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продовольчої безпеки держави.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підприємств, що експортують не менше 60 % власного виробництва,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можуть застосовуватися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податкові стимули, зокрема часткове звільнення від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податку на прибуток або податковий кредит на інноваційне оновлення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виробництва.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262.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Міжнародне співробітництво у сфері експорту рибопродукції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підтримує участь національних виробників у регіональних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рибогосподарських організаціях та міжнародних програмах (FAO, ICCAT,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NASCO, NEAFC). Міжнародні угоди укладаються для відкриття нових ринків,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усунення технічних бар’єрів у торгівлі, взаємного визнання стандартів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сертифікатів, створення спільних підприємств і торговельних представництв.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263.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Моніторинг і оцінка ефективності експортної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оцінки результативності політики створюється система моніторингу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експортних показників, що включає обсяг експорту у натуральному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вартісному виразі, географічну диверсифікацію, частку продукції з високою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доданою вартістю, рівень валютних надходжень та екологічну відповідність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продукції. Результати моніторингу щорічно подаються Кабінету Міністрів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коригування стратегічних напрямів державної політики.</w:t>
      </w:r>
    </w:p>
    <w:p>
      <w:pPr>
        <w:spacing w:lineRule="auto" w:line="276" w:before="0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Загалом, державна політика експорту рибопродукції України є системним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інструментом зовнішньоекономічної стратегії, спрямованим на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міжнародної конкурентоспроможності українського рибного сектору,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інтеграцію в глобальні ринки та забезпечення економічного зростання країни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засадах сталого розвитку.</w:t>
      </w:r>
    </w:p>
    <w:p>
      <w:pPr>
        <w:jc w:val="center"/>
        <w:spacing w:lineRule="auto" w:line="276" w:after="0"/>
        <w:ind w:firstLine="56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>Р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озділ XXVIII</w:t>
      </w:r>
    </w:p>
    <w:p>
      <w:pPr>
        <w:jc w:val="center"/>
        <w:spacing w:lineRule="auto" w:line="276" w:after="0"/>
        <w:ind w:firstLine="56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ДЕРЖАВНА ПОЛІТИКА ТРАНЗИТУ ТА РЕЕКСПОРТУ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>РИБОПРОДУКЦІЇ</w:t>
      </w:r>
    </w:p>
    <w:p>
      <w:pPr>
        <w:spacing w:lineRule="auto" w:line="108"/>
        <w:rPr/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Стаття 264. Загальні засади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транзиту та реекспорту рибопродукції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спрямована на формування конкурентоспроможної, безпечної та прозорої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переміщення водних біоресурсів і продуктів їх переробки через митну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територію України. Основними цілями політики є створення сприятливих умов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міжнародного транзиту рибопродуктів через територію України,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інфраструктури логістики та переробки транзитних вантажів, залучення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до глобальних ланцюгів постачання рибної продукції та запобігання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незаконному, нерегульованому та неврахованому рибальству і обігу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рибопродуктів.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реалізується відповідно до принципів законності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міжнародної сумісності, економічної доцільності й фіскальної ефективності,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технічної простежуваності рибопродукції на всіх етапах транзиту, екологічної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безпеки та санітарно-ветеринарного контролю.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265.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Правові засади транзиту рибопродукції через територію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Транзит рибопродукції здійснюється відповідно до Митного кодексу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України, Закону України “Про зовнішньоекономічну діяльність”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угод, учасником яких є Україна. Ввезення, перевезення,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зберігання та вивезення транзитної рибопродукції контролюються Державною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митною службою України, Державною службою України з питань безпечності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харчових продуктів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захисту споживачів,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Державним агентством України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меліорації, рибного господарства та продовольчих програм.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створення єдиного електронного реєстру транзитних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вантажів рибопродукції, що містить дані про походження, маршрут, власника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кінцевого одержувача продукції, а під час транзиту забороняється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змішування вантажів різного походження без належної сертифікації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дозвільних документів.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266.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Розвиток інфраструктури транзиту та логістичних хабів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сприяє розвитку сучасних транзитно-логістичних центрів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тимчасового зберігання, переробки та перепакування рибопродуктів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приморських та прикордонних регіонах, таких як Одеса, Чорноморськ,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Миколаїв, Ізмаїл, Львів, Ужгород та Чернігів. Центри створюються на умовах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державно-приватного партнерства із застосуванням технологій “холодного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ланцюга” та міжнародних стандартів зберігання харчових продуктів.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контролю санітарного стану вантажів у зонах транзиту створюються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спеціалізовані лабораторні комплекси ветеринарно-санітарного аналізу,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розвиваються “зелені коридори” для швидкого проходження вантажів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сертифікатами якості та безпечності.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267.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Реекспорт рибопродукції: визначення та умови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Реекспорт рибопродукції передбачає вивезення з митної території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продукції, що була раніше ввезена без митного очищення або після мінімальної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технологічної обробки, такої як перепакування, маркування, сортування або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зберігання. Реекспорт здійснюється на підставі декларації про реекспорт,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документів, що підтверджують законне походження продукції, ветеринарного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або санітарного сертифіката та відповідних дозволів компетентних органів.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Діяльність дозволяється лише для суб’єктів, включених до Державного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реєстру уповноважених операторів рибопродуктів, які відповідають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міжнародним стандартам контролю якості. Під час реекспорту забороняється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продукції невідомого або незаконного походження, зміна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маркування з метою фальсифікації країни походження та обіг продукції, що 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відповідає вимогам країн призначення.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268.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Економічне та фіскальне стимулювання транзиту і реекспорту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розвитку транзитно-реекспортної діяльності можуть застосовуватися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заходи, зокрема звільнення від сплати ввізного мита та ПДВ на рибопродукцію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 режимі транзиту або реекспорту, зниження портових зборів для транзитних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вантажів, податкові пільги для операторів, що інвестують у сучасні холодильні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потужності та логістичні об’єкти. Для залучення інвестицій створюються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спеціальні економічні зони, орієнтовані на експортно-транзитну діяльність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рибному секторі.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269.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Міжнародне співробітництво у сфері транзиту та реекспорту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укладає міжнародні угоди з країнами-транзитерами та кінцевими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споживачами рибопродукції щодо взаємного визнання сертифікатів і митних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процедур, спрощення проходження транзитних вантажів та запобігання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незаконному обігу продукції. Держава бере участь у регіональних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програмах FAO, ЄС та ООН, спрямованих на боротьбу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незаконним, нерегульованим та неврахованим рибальством та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прозорості ланцюгів постачання морепродуктів.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Міністерство закордонних справ України спільно з Міністерством 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економіки, довкілля та сільського господарства України забезпечує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дипломатичну та правову підтримку українських операторів у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транзитно-реекспортних операціях.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270.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Моніторинг, звітність та контроль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прозорості транзитних і реекспортних операцій створюється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Національна система електронного обліку руху рибопродукції, інтегрована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митною системою ЄС (EU TRACES) та міжнародними базами даних FAO. Усі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суб’єкти господарювання, що здійснюють транзит чи реекспорт, зобов’язані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вести облік вантажів, звітність про обсяги та напрями руху продукції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зберігати документи не менше п’яти років. Контроль за дотриманням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законодавства здійснюють Державна митна служба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України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Держрибагентство,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Держпродспоживслужба та інші уповноважені органи.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271.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Очікувані результати реалізації державної політики транзиту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реекспорту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положень цього розділу сприятиме перетворенню України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регіональний транзитно-логістичний центр рибної продукції Східної Європи,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зростанню валютних надходжень від транзитно-реекспортних операцій,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створенню нових робочих місць у сфері зберігання, транспортування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обслуговування рибопродуктів, інтеграції України до світових ринків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морепродуктів на рівні сучасних стандартів та підвищенню довіри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партнерів до української системи контролю якості та безпеки харчових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продуктів.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Загалом, державна політика транзиту та реекспорту рибопродукції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 невід’ємною складовою зовнішньоекономічної стратегії держави,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ефективне використання географічного положення України, сприяє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міжнародної торгівлі, зміцненню продовольчої безпеки та зростанню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ролі України як надійного партнера у світовій рибній економіці.</w:t>
      </w:r>
    </w:p>
    <w:p>
      <w:pPr>
        <w:jc w:val="center"/>
        <w:spacing w:lineRule="auto" w:line="108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XXIX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ДЕРЖАВНА ПОЛІТИКА У СФЕРІ ВНУТРІШНЬОЇ ТОРГІВЛІ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>РИБОПРОДУКТАМИ</w:t>
      </w:r>
    </w:p>
    <w:p>
      <w:pPr>
        <w:spacing w:lineRule="auto" w:line="204"/>
        <w:rPr/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272.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засади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у сфері внутрішньої торгівлі та споживання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рибопродукції в Україні спрямована на формування сталого, збалансованого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прозорого ринку рибних товарів, що забезпечує продовольчу безпеку держави,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стабільність цінової політики, підвищення якості і доступності рибної продукції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всіх верств населення, а також стимулює розвиток вітчизняного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виробництва. Політика ґрунтується на принципах державного пріоритету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забезпеченні населення якісними та безпечними рибними продуктами, ринкової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збалансованості попиту і пропозиції, захисту прав споживачів, прозорої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конкуренції між суб’єктами ринку, державного контролю якості і походження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рибопродукції та підтримки вітчизняного виробника через економічні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організаційні стимули.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273.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Основні напрями державного регулювання внутрішньої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торгівлі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продовольчу стабільність через розширення ринкової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присутності вітчизняних рибогосподарських підприємств,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оптимальної регіональної структури рибного забезпечення та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стратегічних запасів замороженої риби. Встановлюються державні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мінімальні стандарти забезпечення населення рибною продукцією,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визначають науково обґрунтовані норми споживання риби та морепродуктів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душу населення з урахуванням рекомендацій ВООЗ.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Державне регулювання цінової політики здійснюється шляхом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оптових і роздрібних цін, впровадження механізмів стримування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надмірного зростання цін на соціально значущі види рибної продукції,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через підтримку державних закупівель і цільових програм постачання.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Розвивається інфраструктура ринку рибопродукції через створення оптово-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логістичних центрів і рибних бірж, формування регіональних хабів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зберігання, сортування, переробки та дистрибуції рибопродуктів, підтримку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місцевих рибних ярмарків і торговельних мереж із залученням кооперативів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громад. Впроваджується цифровізація торгівлі шляхом електронних систем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сертифікації походження, відстеження руху партій рибопродукції (Fish Trace)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онлайн-платформ для прозорої взаємодії між виробниками, постачальниками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споживачами.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274.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Контроль якості та безпеки рибопродукції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обов’язкову сертифікацію та санітарний, ветеринарний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екологічний контроль рибопродукції, що реалізується на внутрішньому ринку.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Забороняється реалізація продукції невстановленого походження або такої,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 відповідає санітарним нормам.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Органи державного контролю забезпечують систематичні перевірки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торговельних мереж, ринків, складів і підприємств громадського харчування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щодо дотримання вимог якості, простежуваності та умов зберігання.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захисту споживачів вводиться єдина державна марка «Українська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контроль якості», що надається за результатами добровільної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сертифікації підприємств.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275.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Підтримка вітчизняних виробників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стимулює участь національних виробників у внутрішній торгівлі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шляхом надання податкових і кредитних пільг підприємствам, що реалізують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рибопродукцію українського походження, державного співфінансування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рибних маркетингових програм і реклами вітчизняної продукції,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 системи державних замовлень на поставку рибопродуктів для армії,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шкіл, медичних закладів та інших бюджетних установ. Розвиток локальних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ланцюгів постачання (“від ферми до столу”) визначено ключовим напрямом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забезпечення внутрішнього ринку свіжою і якісною рибною продукцією.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276.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Підвищення культури споживання риби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сприяє розвитку культури споживання рибної продукції через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інформаційно-просвітницькі кампанії, популяризацію здорового харчування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національних рибних традицій. Міністерство охорони здоров’я спільно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Міністерством освіти і науки розробляють науково-методичні рекомендації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щодо користі регулярного споживання риби, особливо серед дітей, молоді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людей похилого віку. Засоби масової інформації та освітні програми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залучаються до підвищення обізнаності споживачів щодо безпечних і сталих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джерел рибної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277.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Соціальна політика забезпечення рибопродуктами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соціально вразливі категорії населення (пенсіонерів,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дітей, військовослужбовців, внутрішньо переміщених осіб) рибною продукцією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 пільговими цінами або через цільові державні програми. Розробляються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механізми адресної допомоги через систему електронних сертифікатів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придбання рибної продукції. Запроваджується державний резерв рибопродуктів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соціального призначення.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Загалом, державна політика у сфері внутрішньої торгівлі та споживання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рибопродукції України створює умови для стабільного, прозорого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безпечного ринку, підтримки вітчизняних виробників, доступності продуктів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населення та формування культури споживання риби на національному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рівні.</w:t>
      </w:r>
    </w:p>
    <w:p>
      <w:pPr>
        <w:jc w:val="center"/>
        <w:spacing w:lineRule="auto" w:line="60" w:before="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before="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XXX</w:t>
      </w:r>
    </w:p>
    <w:p>
      <w:pPr>
        <w:jc w:val="center"/>
        <w:spacing w:lineRule="auto" w:line="276" w:before="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ДЕРЖАВНА ПОЛІТИКА ФОРМУВАННЯ ВНУТРІШНЬОГО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РИНКУ РИБНИХ КОРМІВ, БІОТЕХНОЛОГІЙ </w:t>
      </w:r>
    </w:p>
    <w:p>
      <w:pPr>
        <w:jc w:val="center"/>
        <w:spacing w:lineRule="auto" w:line="276" w:before="0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ТА СУПУТНЬОЇ ПРОДУКЦІЇ</w:t>
      </w:r>
    </w:p>
    <w:p>
      <w:pPr>
        <w:spacing w:lineRule="auto" w:line="156"/>
        <w:rPr/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278.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засади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формування внутрішнього ринку рибних кормів,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біотехнологій та супутньої продукції спрямована на створення самодостатньої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системи виробництва, наукового супроводу та інноваційного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у сфері рибних кормів, аквакультурних біотехнологій, ветпрепаратів,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добавок, обладнання та технологічних рішень для рибного господарства.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Метою політики є зниження залежності України від імпорту кормів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технологічних компонентів, підвищення конкурентоспроможності вітчизняного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виробництва, забезпечення біологічної безпеки та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високотехнологічного сектору рибного господарства. Основні напрями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державного регулювання та створення внутрішньої рибокормової бази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охоплюють підтримку розвитку спеціалізованих заводів із виробництва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високобілкових кормів, мікро- та макрогранул, преміксів і добавок для всіх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видів риб, стимулювання будівництва та модернізації кормових комбінатів при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рибогосподарських підприємствах, впровадження систем управління якістю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ISO та НАССР на виробництвах.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Формується національна науково-виробнича платформа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аквакультурних біотехнологій, що охоплює генетичні та селекційні програми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підвищення рибопродуктивності, мікробіологічні та ферментативні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біотехнології для підвищення засвоюваності кормів, використання природних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синтетичних пробіотиків, імуномодуляторів та біостимуляторів росту. Держава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підтримує імпортозаміщення через державні гранти, податкові пільги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преференції для виробників, які використовують вітчизняну сировину,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 систему державних стандартів і технічних регламентів щодо безпеки,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якості, енергетичної цінності, екологічності та біосумісності кормів і добавок.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279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Біотехнологічний сектор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формує умови для розвитку біоіндустрії в аквакультурі,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охоплює виробництво живих кормових об’єктів (дафній, артемій, хлорели,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спіруліни тощо), культивування мікроводоростей як джерела білка, жирних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кислот і пігментів, розробку ферментних і бактеріальних препаратів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очищення водойм, контролю якості води та профілактики захворювань риби.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Біотехнологічні інновації визнаються стратегічним ресурсом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 та підлягають державному стимулюванню через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регіональних біотехнологічних кластерів, фінансування наукових досліджень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рамках державних цільових програм та впровадження результатів НДДКР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промислове виробництво через державно-приватне партнерство. Держава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сприяє розвитку екологічно чистих біотехнологій, що передбачають безвідходні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цикли, мінімізацію хімічних добавок, використання органічних джерел білка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утилізацію побічних продуктів.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Виробництво супутньої продукції та обладнання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аквакультури/марикультури є складовою державної індустріальної політики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охоплює технологічне обладнання, пакувальні матеріали, морозильні установки,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контейнери, холодильні системи, транспортні та логістичні рішення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перевезення живої та охолодженої риби. Держава підтримує розробку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вітчизняних інженерно-технологічних рішень через створення дослідно-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конструкторських бюро, інкубаторів стартапів та залучення університетської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забезпечення високої конкурентоспроможності продукції вітчизняного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 впроваджуються програми сертифікації, стандартизації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просування українського рибного обладнання на внутрішньому і зовнішньому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ринках.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Через економічні стимули та інструменти розвитку держава забезпечує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податкові пільги для виробників кормів і біотехнологічних препаратів, часткову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компенсацію вартості будівництва або модернізації кормових заводів, грантові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програми для малих і середніх підприємств сектору біоінновацій та залучення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іноземних інвестицій у високотехнологічні проєкти з локалізацією виробництва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 Україні. Для підвищення ефективності ринку запроваджується Єдиний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державний реєстр виробників рибних кормів і біотехнологічних продуктів,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прозорість, контроль якості та простежуваність.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280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Міжнародне співробітництво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розвиває міжнародне науково-технічне співробітництво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рибних кормів і біотехнологій, бере участь у спільних програмах із ЄС, ФАО,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ЄБРР та іншими міжнародними організаціями. У рамках міжнародних угод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сприяється трансферу технологій, обміну генетичними ресурсами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впровадженню спільних науково-виробничих проєктів. Пріоритет надається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партнерствам, що сприяють локалізації виробництва на території України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внутрішнього ринку.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281.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Державна політика у сфері логістики, зберігання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дистрибуції рибопродукції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у сфері логістики, зберігання та дистрибуції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рибопродукції є складовою частиною стратегії структурної перебудови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України та спрямована на формування єдиної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високотехнологічної логістичної системи, яка об’єднає всі ланки виробничо-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збутового ланцюга від вирощування, вилову, транспортування та переробки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оптово-роздрібної торгівлі, з дотриманням принципів простежуваності,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ветеринарного контролю та продовольчої безпеки.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 завданням держави є створення єдиного технологічного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середовища, у якому кожна ділянка логістичного процесу функціонує як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елемент інтегрованої екосистеми управління рибними ресурсами, заснованої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принципах цифровізації, стандартизації та «холодного ланцюга».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282.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Формування мережі рибогосподарських логістичних хабів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Створюються регіональні та міжрегіональні логістичні центри (рибні хаби)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ключових транспортних вузлах 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морських портах, великих річкових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терміналах, агропромислових агломераціях. Хаби виконуватимуть функції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накопичення, зберігання, сортування, охолодження, пакування та дистрибуції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риби і морепродуктів у межах стандартизованих технологічних процесів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впровадженням автоматизованих систем управління запасами та відстеження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походження риби.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Стаття 283. Розвиток спеціалізованої транспортної інфраструктури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Передбачається створення спеціалізованого автопарку живорибних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рефрижераторних транспортних засобів, здатних забезпечити збереження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якості риби на всіх етапах переміщення. Держава стимулює виробництво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модернізацію автомобілів для перевезення живої риби, оснащених системами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аерації, контролю кисню, температури, вмісту CO₂ та автоматичного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стану вантажу в реальному часі.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284.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Впровадження інноваційних технологій зберігання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 зберігання риби будується на принципах «холодного ланцюга»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безперервного підтримання оптимальної температури від моменту вилову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реалізації. На оптових базах, у живорибних господарствах і торговельних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мережах упроваджуються установки замкненого водопостачання, холодильні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комплекси, системи швидкого охолодження за технологією рідкого льоду,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автоматизовані лінії сортування та пакування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285.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Організація мережі живорибних баз і оптових рибних ринків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передбачає будівництво мережі живорибних баз по всій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території України, які виконуватимуть функції накопичення,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короткострокового утримання, ветеринарного контролю та оперативної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дистрибуції живої риби. Кожна база оснащується сучасним технологічним,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холодильним і лабораторним обладнанням, пунктами приймання, сортування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пакування продукції, а також має штатного ветеринарного лікаря. Оптові рибні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ринки створюються за зразком європейських торгових бірж із впровадженням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електронних аукціонних систем і блокчейн-технологій для фіксації походження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товару.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286.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Цифровізація та автоматизація логістичних процесів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Упроваджується система електронного моніторингу «від водойми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споживача» (FishTrack), що забезпечує повну простежуваність кожної партії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риби та мінімізує ризики фальсифікації, контрабанди та нелегального вилову.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штучного інтелекту в управлінні запасами, прогнозуванні попиту,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плануванні маршрутів транспортування та контролі температурних режимів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дозволяє оптимізувати витрати та підвищити ефективність ланцюгів постачання.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287.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Інтеграція логістичних процесів у європейську систему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торгівлі рибопродукцією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забезпечує гармонізацію логістичних і ветеринарних стандартів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нормами ЄС, зокрема Регламентом (ЄС) № 853/2004 та системою EU TRACES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NT, що відкриває можливості для безперешкодного експорту української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рибопродукції та створення спільних логістичних коридорів у межах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Транс’європейської транспортної мережі.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288.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Забезпечення енергоефективності та екологічної безпеки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логістики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стимулює впровадження енергоощадних технологій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холодильному господарстві, використання вторинної енергії, водневого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електричного транспорту, систем очищення та регенерації води. Усі логістичні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об’єкти повинні відповідати стандартам ISO 22000, HACCP та принципам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«зеленого ланцюга постачання».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289.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інфраструктури роздрібної торгівлі рибопродукцією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br/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Держава сприяє створенню мережі спеціалізованих рибних супермаркетів, фіш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-маркетів і точок реалізації живої риби з інтегрованими системами УЗВ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сучасним ветеринарно-санітарним контролем. У великих містах передбачається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 демонстраційних торгових майданчиків і центрів гастрономічної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культури риби, що поєднують функції торгівлі, просвіти та популяризації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споживання української рибопродукції.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цієї політики забезпечує створення інтегрованої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логістики, зберігання та дистрибуції рибопродукції як стратегічного чинника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зміцнення продовольчої незалежності України, формування національного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ринку якісної риби, зниження імпортозалежності та підвищення добробуту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населення.</w:t>
      </w:r>
    </w:p>
    <w:p>
      <w:pPr>
        <w:jc w:val="center"/>
        <w:spacing w:lineRule="auto" w:line="348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XXXI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КРИТЕРІЇ ІННОВАЦІЙНОЇ ПРИВБЛИВОСТІ 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290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Загальні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Інвестиційна привабливість підприємств галузі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визначається сукупністю об’єктивних і суб’єктивних характеристик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об’єктів інвестування, які формують потенційний платоспроможний попит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інвестиції в рибогосподарські, допоміжні, логістичні та торговельні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підприємства. Вона може бути поточною або перспективною, абсолютною або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порівняльною щодо інших галузей національної економіки.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291.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Основні критерії оцінки інвестиційної привабливості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Оцінка інвестиційної привабливості здійснюється за критеріями фінансової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стабільності і платоспроможності підприємств, конкурентоспроможності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рибної продукції, стабільного утримання сектору ринку, потенціалу виходу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нові внутрішні та зовнішні ринки, інноваційної активності, виробничого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потенціалу та технологічної гнучкості, здатності швидко нарощувати обсяги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виробництва, можливості диверсифікації та освоєння нових видів продукції,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кадрового потенціалу і рівня управлінської культури, прозорості фінансової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господарської діяльності.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292.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Поточний стан галузі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Сучасний стан рибного господарства України характеризується глибокою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кризою, спричиненою тривалим системним занепадом, відсутністю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інноваційної політики, високим рівнем корупційних ризиків та зношеністю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виробничих потужностей. Більшість підприємств функціонує на межі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виживання або втрати технічної та економічної спроможності.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293.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Необхідність створення сприятливого інвестиційного клімату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Сталий розвиток галузі неможливий без формування системних умов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зростання внутрішнього та зовнішнього інвестиційного потоку, який сприятиме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модернізації інфраструктури, впровадженню інноваційних технологій,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науки та підготовці кваліфікованих кадрів. Держава зобов’язана забезпечити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сприятливе регуляторне середовище, мінімізувати адміністративні бар’єри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впровадити механізми захисту інвесторів.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294.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участь у підвищенні інвестиційної привабливості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комплекс заходів для стимулювання інвестицій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галузь рибного господарства, включно з удосконаленням законодавчої бази,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прийняттям спеціальних законів, спрощенням процедур надання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користування земель водного фонду, створенням прозорого механізму концесій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рибогосподарських підприємств та підтримкою вітчизняних виробників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через державні гарантії, пільгове кредитування та податкові стимули.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295.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Типи інвесторів і їх інтереси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підприємств галузі важливо розрізняти інвесторів фінансового типу,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орієнтованих на короткостроковий прибуток і зростання ринкової вартості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компаній, та стратегічних інвесторів, зацікавлених у довгостроковому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підприємств, участі в управлінні, підвищенні ефективності виробництва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мінімізації ризиків. Стратегічні інвестори розглядаються як ключові партнери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держави у відновленні та модернізації рибогосподарського комплексу.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296.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Критерії для стратегічних інвесторів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Підприємства, що прагнуть залучити стратегічних інвесторів, повинні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демонструвати наявність чіткої стратегії розвитку, технологічну інноваційність,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експортний потенціал, дотримання екологічних стандартів, ефективну систему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ризиками та соціальну відповідальність перед працівниками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громадами.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297.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Зовнішні фактори впливу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Інвестиційна привабливість підприємств формується під впливом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політичної та економічної стабільності держави, якості податкової системи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судового захисту, рівня розвитку транспортної, енергетичної та торговельної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інфраструктури, кадрового потенціалу, стану конкуренції, екологічної безпеки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науково-технічного прогресу.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298.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Внутрішні фактори впливу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Внутрішні чинники інвестиційної привабливості залежать від діяльності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 і включають фінансовий стан і рентабельність, ефективність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організаційної структури управління, інноваційність продукції, стабільність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фінансових потоків, рівень диверсифікації діяльності та адаптивності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ринкових змін.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299.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Аналітична структура оцінки інвестиційної привабливості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Комплексна оцінка підприємств включає аналіз потенційного прибутку,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фінансовий аналіз, ринковий аналіз, технологічний аналіз, управлінський аналіз,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екологічний та соціальний аналіз, що дозволяє оцінити стабільність,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ефективність управління та вплив на довкілля та зайнятість.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300.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концесійних механізмів і консорціумів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активізації інвестиційної діяльності створюються умови для утворення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консорціумів рибогосподарських підприємств на базі великих водойм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довгостроковими концесійними договорами, що забезпечують комплексне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біоресурсів, повний технологічний цикл від вирощування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реалізації, підвищення ефективності природокористування,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переробної індустрії та експортного потенціалу.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301.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Кінцева мета інноваційно-інвестиційної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Метою державної політики є створення висококонкурентного,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технологічно оновленого та інвестиційно привабливого рибогосподарського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комплексу, який забезпечує продовольчу безпеку держави, стабільне зростання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експорту рибопродукції, залучення приватного та іноземного капіталу,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якості життя населення при дотриманні екологічної рівноваги.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XXXII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ІННОВАЦІЙНА ПОЛІТИКА </w:t>
      </w:r>
    </w:p>
    <w:p>
      <w:pPr>
        <w:spacing w:lineRule="auto" w:line="156"/>
        <w:rPr/>
      </w:pP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302.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Загальні положення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Інноваційна політика у сфері рибного господарства України спрямована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формування високотехнологічної, екологічно безпечної, науково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обґрунтованої системи управління водними біоресурсами, що забезпечує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ефективне використання природного потенціалу,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конкурентоспроможності продукції та інтеграцію України у світову “блакитну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економіку”.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303.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Мета та завдання державної інноваційної політики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Метою державної інноваційної політики є створення сприятливих умов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розвитку, впровадження та комерціалізації інновацій у всіх підсекторах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 - від аквакультури до океанічного промислу і переробки. 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завданнями є стимулювання наукових досліджень і дослідно-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конструкторських робіт, створення системи державних та приватних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інноваційних кластерів, розбудова інфраструктури технологічних парків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лабораторій морських біотехнологій, підтримка стартапів у сфері аквакультури,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генетики, селекції, кормовиробництва та переробки, а також цифровізація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галуззю та впровадження інтелектуальних систем моніторингу.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304.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Принципи інноваційної політики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Інноваційна політика базується на принципах наукової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коли управлінські рішення приймаються на основі даних і досліджень;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збалансованості - узгодження технологічного розвитку з охороною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екосистем; державно-приватного партнерства - поєднання інтересів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держави, науки і бізнесу; орієнтації на світові стандарти - гармонізація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політикою ЄС у сфері “блакитної економіки”; відкритості та прозорості -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рівний доступ до інноваційних програм і ресурсів.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305.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Основні напрями інноваційного розвитку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реалізацію інноваційної політики шляхом створення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впровадження нових біотехнологій у відтворенні, годівлі та вирощуванні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біоресурсів, генетичного удосконалення промислових видів риб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національної програми селекції, розвитку цифрових систем обліку,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і контролю вилову та аквакультури, автоматизації процесів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переробки, логістики і реалізації рибопродукції, впровадження систем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штучного інтелекту в управлінні виробничими циклами, контролі якості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прогнозуванні біопродуктивності водойм, розробки і використання екологічно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безпечних кормів і добавок, а також створення технологій безвідходної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переробки рибної сировини та вторинного використання побічних продуктів.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306.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Роль науки та освіти у формуванні інноваційної екосистеми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Наукові установи, галузеві інститути, університети та лабораторії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фундаментом інноваційної екосистеми. Держава підтримує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спеціалізованих морських наукових центрів, проведення досліджень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аквакультури, марикультури, геноміки та кліматичних адаптацій,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підготовки кадрів нового покоління - інженерів, біотехнологів,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фахівців з цифрових технологій у рибному господарстві, програми академічної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мобільності та міжнародного стажування молодих науковців,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банку інноваційних рішень у рибному господарстві.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307.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Стимулювання інноваційної діяльності підприємств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активізації інноваційної діяльності підприємств галузі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запроваджуються податкові стимули та грантові програми для розробників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виробників нових технологій, державне співфінансування дослідно-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конструкторських проєктів, програми підтримки підприємств,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впроваджують інновації у виробництво, система державних сертифікатів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 безпечну і технологічну продукцію, а також можливість отримання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“інноваційного статусу” підприємства з відповідними пільгами.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308.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кластерної інноваційної моделі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Ефективною формою реалізації інноваційної політики є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інноваційно-виробничих кластерів у регіонах із найбільшим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рибогосподарським потенціалом. Кластери об’єднуватимуть підприємства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вирощування, вилову і переробки риби, науково-дослідні центри та стартап-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інкубатори, виробників кормів, біопрепаратів і технічного обладнання,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логістичні, маркетингові та освітні структури. Кластерна модель дозволить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створити синергію між інновацією, виробництвом і наукою, забезпечивши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стале зростання конкурентоспроможності галузі.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309.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Цифрова трансформація галузі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Інноваційна політика передбачає повну цифровізацію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господарства, включно зі створенням державного електронного реєстру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 і суб’єктів господарювання, впровадженням електронних квот,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дозволів і журналів вилову, розвитком національної платформи “Smart Fisheries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Ukraine”, інтеграцією супутникових та дронових систем моніторингу,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запровадженням електронного обігу сертифікатів якості та експортних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документів.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310.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Міжнародне співробітництво у сфері інновацій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розвиватиме партнерства у сфері інновацій із провідними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науковими центрами та міжнародними організаціями, беручи участь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програмах ЄС “Horizon Europe”, “Blue Economy Partnership”, “EUMAP”,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створюючи спільні наукові лабораторії та дослідні станції у Чорному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Азовському морях, залучаючи іноземні технології і ноу-хау для модернізації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виробництва, а також розвиваючи програми трансферу технологій і спільних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стартапів.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311.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Очікувані результати реалізації інноваційної політики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державної інноваційної політики забезпечить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ефективності рибогосподарського виробництва на 30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50%, зменшення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енергоспоживання і втрат біоресурсів, створення високотехнологічних робочих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місць, підвищення частки вітчизняної продукції на внутрішньому ринку,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зростання експорту інноваційної рибопродукції та зміцнення позицій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світовій системі “блакитної економіки”.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312.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Заключні положення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Інноваційна політика є ключовим елементом модернізації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України. Її успішна реалізація сприятиме формуванню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моделі інтелектуальної економіки моря, що базується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поєднанні наукового потенціалу, підприємницької ініціативи та державної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підтримки.</w:t>
      </w:r>
    </w:p>
    <w:p>
      <w:pPr>
        <w:jc w:val="center"/>
        <w:spacing w:lineRule="auto" w:line="227" w:after="0"/>
        <w:ind w:firstLine="0"/>
        <w:rPr>
          <w:b w:val="1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XXXIII</w:t>
      </w:r>
    </w:p>
    <w:p>
      <w:pPr>
        <w:jc w:val="center"/>
        <w:spacing w:lineRule="auto" w:line="276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НАУКОВЕ ЗАБЕЗПЕЧЕННЯ</w:t>
      </w:r>
    </w:p>
    <w:p>
      <w:pPr>
        <w:spacing w:lineRule="auto" w:line="132"/>
        <w:rPr/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313.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Наукове забезпечення розвитку рибного господарства України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фундаментальною складовою державної політики у сфері управління водними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біоресурсами. Воно покликане формувати систему знань, технологій і методів,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необхідних для сталого функціонування галузі, підвищення її продуктивності,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збалансованості та конкурентоспроможності на світовому ринку.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314.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Мета та завдання наукового забезпечення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Метою наукового забезпечення є створення національної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прикладної і фундаментальної науки у сфері рибного господарства, яка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наукове прогнозування, розробку інноваційних технологій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інформаційно-аналітичну підтримку управлінських рішень.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завданнями є проведення наукових досліджень у галузі біології,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гідроекології, аквакультури, марикультури та морської генетики, розроблення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методологічних основ сталого використання водних біоресурсів,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наукового моніторингу водних екосистем, інтеграція наукової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діяльності України до міжнародного наукового простору та забезпечення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практичного впровадження результатів досліджень у виробництво.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315.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Принципи організації наукового забезпечення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у сфері наукового забезпечення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спира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ється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принцип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наукової об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рунтованості управлінських рішень, цілісності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системності досліджень водних біоресурсів, інтеграції науки, освіти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виробництва, відкритості наукових даних та доступу до результатів досліджень,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міжнародної співпраці та дотримання європейських стандартів досліджень.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316.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Науково-дослідні установи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системи наукового забезпечення входять державні, академічні, відомчі,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регіональні та приватні науково-дослідні установи, що здійснюють дослідження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сферах морської біології та океанології, аквакультури і марикультури,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генетики, селекції, гідробіоніки, технологій переробки та зберігання рибної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сировини, економіки і прогнозування розвитку рибного господарства. Держава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сприяє їх модернізації, матеріально-технічному забезпеченню,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лабораторної бази та створенню інноваційних центрів.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317.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Національна система наукового моніторингу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біоресурсів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раціонального управління біоресурсами створюється система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наукового моніторингу, яка забезпечує регулярне спостереження за станом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популяцій промислових видів риб, оцінку рівня біопродуктивності водойм,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виявлення екологічних ризиків і деградаційних процесів, розробку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рекомендацій щодо лімітів вилову і відтворення, а також ведення державного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кадастру водних біоресурсів.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318.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Інформаційно-аналітичне забезпечення галузі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Наукове забезпечення включає формування єдиного інформаційно-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аналітичного простору, що охоплює бази даних про стан водних екосистем,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флору і фауну, результати біологічних, технологічних і економічних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досліджень, прогностичні моделі розвитку галузі та інтеграцію з державними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електронними системами управління природними ресурсами. Держава гарантує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відкритість, достовірність та систематичне оновлення таких даних.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319.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Взаємодія науки, освіти і виробництва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наукового потенціалу неможливий без ефективної взаємодії між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наукою, освітою та виробництвом. Передбачається створення науково-освітніх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консорціумів, реалізація спільних науково-виробничих програм, розвиток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дуальної освіти та практичної підготовки студентів на базі підприємств,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залучення студентської молоді до науково-дослідних робіт та підтримка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молодих учених і програм наукових грантів.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320.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Фінансування наукових досліджень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багатоканальне фінансування наукових програм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рибного господарства через бюджетне фінансування пріоритетних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державних наукових тем, гранти, цільові програми та державні замовлення,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залучення коштів приватних інвесторів і міжнародних партнерів,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підтримку інноваційних наукових стартапів і дослідницьких платформ.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321.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Міжнародне наукове співробітництво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активно розвиватиме міжнародне співробітництво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рибогосподарської науки, беручи участь у міжнародних дослідницьких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програмах, зокрема FAO, ICES, Black Sea Commission, створюючи спільні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морські лабораторії, станції спостережень і центри даних, обмінюючись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науковцями та проводячи спільні експедиції і симпозіуми, а також інтегруючи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діяльність у європейські наукові мережі та стандарти досліджень.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322.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Наукове прогнозування розвитку галузі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Наукові установи здійснюють системне прогнозування розвитку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на коротко-, середньо- і довгострокову перспективу, включно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оцінкою рибних запасів та екологічних умов їх відтворення, моделюванням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впливу кліматичних змін на біорізноманіття, визначенням пріоритетних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напрямів розвитку аквакультури та прогнозом ринку рибної продукції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ресурсного потенціалу водойм.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323.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Впровадження результатів наукових досліджень у практику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підвищення ефективності наукової діяльності держава створює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механізми трансферу технологій і знань у виробництво, зокрема систему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сертифікації і реєстрації наукових розробок, базу інноваційних технологій,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відкриту для підприємств галузі, механізми державно-приватного партнерства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впровадженні наукових результатів, а також сприяння комерціалізації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винаходів і патентів у сфері 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324.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Розвиток кадрового потенціалу науки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Наукове забезпечення неможливе без підготовки висококваліфікованих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кадрів, тому передбачається підтримка аспірантур, докторантур і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кваліфікації, створення мережі спеціалізованих кафедр у вищих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навчальних закладах, залучення молодих учених до міжнародних проєктів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престижу наукової діяльності у сфері 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325.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Очікувані результати реалізації наукової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системи наукового забезпечення сприятиме формуванню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школи морських і рибогосподарських наук, підвищенню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ефективності управління водними біоресурсами, впровадженню науково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обґрунтованих технологій у виробництво, зменшенню екологічних ризиків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втрат біоресурсів, а також зміцненню позицій України як науково активної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держави у світовій “блакитній економіці”.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326.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Заключні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Наукове забезпечення розвитку рибного господарства є ключовим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фактором його модернізації, підвищення екологічної та економічної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ефективності. Держава гарантує системну підтримку науки як стратегічного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ресурсу національної безпеки та сталого розвитку України.</w:t>
      </w:r>
    </w:p>
    <w:p>
      <w:pPr>
        <w:spacing w:lineRule="auto" w:line="60"/>
        <w:rPr>
          <w:b w:val="0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XXXIV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ОСВІТНЯ ПОЛІТИКА </w:t>
      </w:r>
    </w:p>
    <w:p>
      <w:pPr>
        <w:spacing w:lineRule="auto" w:line="108"/>
        <w:rPr>
          <w:b w:val="1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327.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Загальні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Освітня політика у сфері рибного господарства є складовою частиною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державної стратегії формування людського капіталу, здатного забезпечити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відновлення, інноваційний розвиток і міжнародну конкурентоспроможність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галузі. Держава визнає підготовку висококваліфікованих фахівців із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стратегічним напрямом розвитку освітньої системи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328.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Мета та завдання освітньої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Метою державної освітньої політики є створення сучасної, гнучкої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інтегрованої системи підготовки кадрів для всіх сегментів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- від промислового лову до аквакультури, логістики,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біотехнологій і морського менеджменту.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завданнями є модернізація освітніх програм з урахуванням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світових стандартів “блакитної економіки”, формування системи професійної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освіти, безперервного навчання та перепідготовки кадрів, посилення зв’язку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освіти з наукою та виробництвом, а також розвиток міжнародних освітніх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партнерств і програм академічної мобільності.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329.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Принципи державної освітньої політики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Освітня політика базується на принципах безперервності освіти протягом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життя, наукової та практичної орієнтованості навчального процесу,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інноваційності і технологічної спрямованості змісту освіти, партнерства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держави, бізнесу та освітніх закладів, а також інтеграції до європейського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освітнього простору.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330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Система освіти у сфері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 освіти охоплює професійно-технічні училища морського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профілю, спеціалізовані коледжі, інститути та університети,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післядипломні центри підготовки і підвищення кваліфікації, навчально-науково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-виробничі комплекси. Держава забезпечує їх координацію та сприяє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створенню освітньо-наукових кластерів на базі провідних закладів вищої освіти.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331.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Освітні стандарти та кваліфікаційні вимоги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запроваджує єдині стандарти професійної освіти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відповідно до міжнародних вимог, передбачаючи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компетентнісний підхід до формування навчальних програм, визначення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професійних стандартів для всіх категорій фахівців, узгодження кваліфікацій 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європейською рамкою кваліфікацій (EQF), а також впровадження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сертифікації та ліцензування фахівців 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332.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Освіта та інновації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рамках державної освітньої політики стимулюється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інноваційно-освітніх середовищ, що передбачає формування лабораторій,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навчально-виробничих полігонів і дослідних станцій, впровадження цифрових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технологій, симуляторів, віртуальних платформ, розвиток дуальної освіти, яка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поєднує навчання та практику, та залучення бізнесу до формування змісту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навчальних програм.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333.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Академічна мобільність та міжнародне співробітництво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підтримує участь своїх навчальних закладів у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освітніх програмах і мережах, зокрема Erasmus+, Horizon Europe, FAO Academy,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забезпечуючи академічні обміни студентів і викладачів, створення спільних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магістерських і докторських програм, взаємне визнання дипломів і сертифікатів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стажування українських фахівців у провідних наукових центрах світу.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334.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Освіта для сталого розвитку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Особлива увага приділяється формуванню екологічної культури та етичної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відповідальності майбутніх фахівців. Програми освіти мають забезпечувати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розуміння принципів сталого використання водних біоресурсів, знання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екологічного законодавства, стандартів та практик ЄС, а також підготовку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фахівців до реалізації політики “блакитного зростання” і морської безпеки.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335.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Професійна підготовка та перепідготовка кадрів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створює умови для підвищення кваліфікації працівників галузі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через короткострокові курси, тренінги та стажування, освітні програми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керівників підприємств, фермерів і рибалок, дистанційні освітні платформи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сільських і прибережних громад, а також систему сертифікації професійних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компетенцій.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336.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Підтримка педагогічних і науково-педагогічних кадрів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забезпечення якості освіти держава підтримує підготовку викладачів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нової генерації через стажування у виробничих структурах галузі,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кваліфікації на міжнародному рівні, участь у програмах розвитку педагогічної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майстерності та запровадження мотиваційних механізмів для залучення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молодих фахівців до викладацької діяльності.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Стаття 337. Розвиток морської освітньої інфраструктури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відродження національної морської школи створюється сучасна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освітня інфраструктура, що включає навчально-тренажерні центри, флот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навчальних суден, віртуальні кампуси морських спеціальностей та лабораторії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систем моніторингу і гідронавігації.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338.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Освіта та цифровізація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стимулює впровадження цифрових інструментів у систему освіти,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зокрема електронні освітні платформи, дистанційні курси, онлайн-симулятори,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 кабінети практики для управління рибними господарствами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штучного інтелекту для адаптації навчальних програм.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339.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Фінансове забезпечення освітньої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 освітніх програм у сфері рибного господарства здійснюється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 рахунок державного бюджету, коштів підприємств галузі та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грантів, партнерських проєктів з бізнесом і міжнародними організаціями,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спеціальних цільових фондів підтримки освітніх і дослідницьких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програм.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340.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Очікувані результати реалізації освітньої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Впровадження державної освітньої політики у сфері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забезпечить формування сучасного кадрового потенціалу галузі, інтеграцію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української морської освіти у європейський простір, зростання ефективності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виробництва завдяки кваліфікованим кадрам та відновлення престижу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рибальських професій і морських спеціальностей.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341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Заключні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Освітня політика у сфері рибного господарства є невід’ємною складовою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національної системи продовольчої, морської та екологічної безпеки України.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визнає освіту стратегічним ресурсом розвитку “блакитної економіки”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гарантує її підтримку на всіх рівнях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від професійної школи до університету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світового рівня.</w:t>
      </w:r>
    </w:p>
    <w:p>
      <w:pPr>
        <w:jc w:val="center"/>
        <w:spacing w:lineRule="auto" w:line="84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XXXV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КАДРОВА ПОЛІТИКА </w:t>
      </w:r>
    </w:p>
    <w:p>
      <w:pPr>
        <w:spacing w:lineRule="auto" w:line="108"/>
        <w:rPr>
          <w:b w:val="1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342.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Кадрова політика у сфері рибного господарства України є системою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державних, правових та організаційно-економічних заходів, спрямованих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формування, розвиток, ефективне використання та відтворення трудового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потенціалу галузі. Метою кадрової політики є створення збалансованої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підготовки, залучення, утримання та професійного розвитку кадрів, здатних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забезпечити реалізацію стратегічних цілей сталого розвитку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343.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Принципи кадрової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Кадрова політика базується на принципах професіоналізму,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компетентності та відповідальності працівників, безперервного професійного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та підвищення кваліфікації, поєднання державного управління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ринкових механізмів у формуванні кадрового потенціалу, відкритості, рівності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можливостей і недискримінації при доборі кадрів, а також інтеграції кадрової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у міжнародний трудовий простір морських і рибогосподарських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професій.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344.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Структура кадрового потенціалу галузі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Кадровий потенціал рибного господарства включає робітничі професії,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інженерно-технічних спеціалістів, управлінський персонал підприємств, портів,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наукових і виробничих центрів, державних службовців системи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рибним господарством та науково-педагогічні кадри. Держава створює реєстр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професій та стандартів компетенцій, необхідних для кожного рівня фахової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діяльності.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345.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Система формування кадрів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кадрового потенціалу здійснюється через профорієнтацію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молоді та популяризацію морських і рибогосподарських професій, підготовку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фахівців у закладах освіти всіх рівнів, спеціалізовані курси, стажування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кваліфікації, партнерство держави, бізнесу і навчальних закладів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підготовці кадрів, а також залучення фахівців, які здобули досвід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компаніях рибного сектору.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346.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Підвищення кваліфікації та перепідготовка кадрів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систему безперервного навчання у формі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короткострокових програм професійного вдосконалення, тематичних семінарів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тренінгів із застосуванням новітніх технологій, міжнародних стажувань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провідних рибогосподарських компаніях і наукових установах, а також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перепідготовки кадрів для нових напрямів аквакультури, марикультури,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біотехнологій та морського менеджменту.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347.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Стимулювання залучення кадрів до галузі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підвищення престижу праці у рибному господарстві держава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 систему матеріальних і нематеріальних стимулів для працівників,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пільгові умови оподаткування для підприємств, що інвестують у навчання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соціальні програми працівників, державні гранти і стипендії для молодих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фахівців, а також соціальні гарантії для працівників морського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рибогосподарського флоту, включно зі страхуванням, пільговим житлом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доступом до медичних послуг.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348.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Кадровий резерв галузі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забезпечення стабільності системи управління створюється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Державний кадровий резерв рибного господарства України, який формується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конкурсних засадах із числа перспективних фахівців галузі. Резерв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використовується для призначення на керівні посади у державних органах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управління, державних підприємствах та установах, що належать до сфери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349.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Регіональна кадрова політика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Кадрова політика реалізується з урахуванням регіональних особливостей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рибогосподарських зон. Передбачається створення регіональних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підготовки кадрів, локальних центрів навчання та підвищення кваліфікації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базі обласних управлінь, портів і рибних підприємств. Регіональні органи влади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зобов’язані сприяти закріпленню молодих фахівців у місцях праці шляхом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надання соціальних пільг і підтримки житлових програм.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350.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Інноваційно-кадрові центри та цифровізація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підтримує створення інноваційних кадрових центрів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- установ нового типу, що поєднують аналітику, прогнозування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ринку праці, освітні технології та консалтинг для підприємств галузі.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Цифровізація кадрової системи передбачає створення електронного реєстру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професійних компетенцій, автоматизованої системи сертифікації та платформ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дистанційного навчання.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351.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Міжнародне кадрове співробітництво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розвиває міжнародну співпрацю у сфері кадрової політики через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участь у програмах обміну фахівцями, стажуваннях і спільних проєктах,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адаптацію українських професійних стандартів до міжнародних вимог (IMO,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FAO, EU), спільні програми підготовки кадрів з провідними морськими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державами та сприяння працевлаштуванню українських спеціалістів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міжнародному ринку морських і рибогосподарських послуг.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352.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людськими ресурсами у державному секторі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державних органів управління рибного господарства впроваджується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сучасна система HR-менеджменту, що включає цифровий облік кадрів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результатів їх діяльності, систему професійної оцінки та кар’єрного планування,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мотиваційні інструменти для підвищення ефективності державних службовців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прозорі механізми добору, оцінювання і ротації кадрів.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353.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Соціальний захист працівників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гарантує соціальний захист працівників галузі, які здійснюють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діяльність у складних природних, кліматичних і морських умовах.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Передбачаються спеціальні умови праці, відпочинку і медичного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обслуговування, державне страхування від професійних ризиків, компенсаційні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виплати у разі загибелі чи втрати працездатності під час виконання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професійних обов’язків та пенсійні пільги для працівників морського флоту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рибних господарств.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354.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Очікувані результати реалізації кадрової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державної кадрової політики у сфері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забезпечить підвищення професійного рівня і продуктивності праці,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кадрового потенціалу галузі на інноваційній основі, формування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сучасної системи управління людськими ресурсами, інтеграцію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світовий ринок праці морських і рибогосподарських спеціальностей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престижу рибальських, інженерних і наукових професій.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355.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Заключні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Кадрова політика у сфері рибного господарства України є складовою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частиною національної стратегії сталого розвитку. Її реалізація передбачає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поєднання освітніх, наукових, соціальних та управлінських механізмів,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спрямованих на створення потужного кадрового ресурсу, здатного забезпечити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продовольчу, екологічну та морську безпеку держави.</w:t>
      </w:r>
    </w:p>
    <w:p>
      <w:pPr>
        <w:jc w:val="center"/>
        <w:spacing w:lineRule="auto" w:line="132" w:after="0"/>
        <w:rPr>
          <w:b w:val="1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XXXVI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ФІНАНСОВО-ЕКОНОМІЧНА ПОЛІТИКА </w:t>
      </w:r>
    </w:p>
    <w:p>
      <w:pPr>
        <w:jc w:val="center"/>
        <w:spacing w:lineRule="auto" w:line="228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356.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засади фінансово-економічної політики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Фінансово-економічна політика у сфері рибного господарства України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системою державних заходів, спрямованих на забезпечення сталого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галузі, ефективне використання бюджетних, інвестиційних і кредитних 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формування прозорого фінансового середовища та підвищення економічної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стійкості суб’єктів господарювання.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357.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Мета та завдання фінансово-економічної політики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Основною метою фінансово-економічної політики є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сприятливих умов для відновлення, модернізації та розширення виробничого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потенціалу рибного господарства, розвитку внутрішнього ринку рибопродукції,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конкурентоспроможності українських підприємств на світових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ринках. До основних завдань належить підвищення ефективності використання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фінансових ресурсів, залучення інвестицій, забезпечення економічної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стабільності та збалансованості між екологічними й виробничими інтересами.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358.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Механізми державної фінансової підтримки галузі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формує багаторівневу систему фінансової підтримки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господарства, яка включає державне фінансування цільових програм і проєктів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розвитку, пільгове кредитування підприємств аквакультури, марикультури,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суднобудування та рибопереробки, стимулювання інноваційних проєктів через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грантові механізми й державні фонди розвитку та залучення коштів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фінансових інституцій для реалізації екологічних і технологічних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програм.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359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Принципи фінансово-економічної політики у рибному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господарстві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Фінансова політика у сфері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рунтується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принципах економічної доцільності та екологічної збалансованості інвестицій,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прозорості фінансових потоків, публічно-приватного партнерства, адресного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результативного використання бюджетних ресурсів, довгострокового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планування та прогнозування розвитку галузі.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360.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Державне стимулювання інвестицій у розвиток галузі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підтримка інвестицій у розвиток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здійснюється через запровадження спеціальних економічних режимів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підприємств, що реалізують інноваційні та екологічно збалансовані проєкти,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надання податкових, митних і кредитних стимулів, державні гарантії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кредитами для стратегічних інвестиційних проєктів та підтримку спільних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 з іноземними інвесторами.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361.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Державний фонд розвитку рибного господарства України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підвищення ефективності використання фінансових ресурсів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Державний фонд розвитку рибного господарства України, який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фінансування пріоритетних програм модернізації флоту, наукових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досліджень, інфраструктурних проєктів і заходів з екологічної реабілітації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водойм. Діяльність Фонду ґрунтується на принципах прозорості, конкурсності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цільового використання коштів.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362.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Розвиток фінансових інструментів у рибному господарстві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сприяє розвитку фінансових інструментів, орієнтованих на галузь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господарства, включаючи цільові облігації, «блакитні» інвестиційні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фонди, кредитно-гарантійні механізми та систему страхування ризиків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і аквакультурних підприємств.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363.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Економічний моніторинг і оцінка ефективності фінансової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політики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економічна політика у сфері рибного господарства передбачає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 системи економічного моніторингу, яка забезпечує аналіз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ефективності державної підтримки галузі, оцінку фінансової стійкості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підприємств, моніторинг інвестиційної активності та оцінку впливу державних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заходів на зайнятість і доходи населення.</w:t>
      </w:r>
    </w:p>
    <w:p>
      <w:pPr>
        <w:spacing w:lineRule="auto" w:line="276" w:after="160"/>
        <w:ind w:firstLine="623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364.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Формування фінансово-виробничих кластерів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</w:t>
      </w:r>
    </w:p>
    <w:p>
      <w:pPr>
        <w:spacing w:lineRule="auto" w:line="276" w:after="160"/>
        <w:ind w:firstLine="623"/>
        <w:rPr>
          <w:b w:val="0"/>
          <w:sz w:val="16"/>
          <w:szCs w:val="16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стимулює створення регіональних і міжрегіональних фінансово-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виробничих кластерів, які об’єднують підприємства рибного господарства,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науково-дослідні установи, інвесторів та органи місцевого самоврядування.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Такі кластери формують нову модель інтегрованого економічного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прибережних територій, сприяють залученню інвестицій і створенню доданої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вартості в межах країни.</w:t>
      </w:r>
    </w:p>
    <w:p>
      <w:pPr>
        <w:spacing w:lineRule="auto" w:line="60" w:after="160"/>
        <w:ind w:firstLine="623"/>
        <w:rPr>
          <w:b w:val="0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XXXVII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ІНВЕСТИЦІЙНА ПОЛІТИКА </w:t>
      </w:r>
    </w:p>
    <w:p>
      <w:pPr>
        <w:spacing w:lineRule="auto" w:line="108"/>
        <w:rPr/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365.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Загальні засади інвестиційної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Інвестиційна політика у сфері рибного господарства України спрямована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забезпечення сталого розвитку галузі, оновлення її матеріально-технічної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бази, впровадження інноваційних технологій та створення сучасної виробничої,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логістичної та переробної інфраструктури. Держава гарантує сприятливі умови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залучення внутрішніх і зовнішніх інвестицій, захист прав інвесторів,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стабільність законодавства у сфері інвестиційної діяльності та рівний доступ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усіх суб’єктів господарювання до інвестиційних 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366.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Пріоритети інвестиційної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пріоритетами державної інвестиційної політики у рибному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господарстві є відновлення та модернізація океанічного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та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прибережного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рибопромислового флоту, розвиток аквакультури, марикультури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,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переробних потужностей, будівництво індустріальних рибних парків,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технологічних кластерів і спеціалізованих логістичних центрів, впровадження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 чистих і ресурсозберігаючих технологій, а також стимулювання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інвестицій у наукові дослідження, цифровізацію галузі та навчальні програми.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367.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Механізми залучення інвестицій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залучення інвестицій через укладання державних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публічно-приватних партнерств, надання державних гарантій за стратегічними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інвестиційними проєктами, створення сприятливого податкового та митного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режиму для інвесторів, спрощення дозвільних процедур для інвестицій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виробничу та портову інфраструктуру та підтримку інвестиційних проєктів 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участю міжнародних фінансових організацій.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368.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Іноземні інвестиції у сфері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Іноземні інвестиції є важливим джерелом фінансування розвитку галузі.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гарантує іноземним інвесторам захист їхніх прав відповідно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договорів, можливість участі у спільних підприємствах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концесійних проєктах, доступ до об’єктів інвестицій у сфері аквакультури,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переробки, суднобудування, логістики та торгівлі рибопродуктами,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репатріацію прибутків відповідно до чинного законодавства. Для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іноземних інвесторів можуть встановлюватися окремі пільгові умови за умови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стратегічного характеру проєкту для економіки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369.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Інвестиційна інфраструктура та спеціальні економічні зони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підвищення ефективності залучення інвестицій створюються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спеціальні економічні зони морсько-промислового типу, рибогосподарські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індустріальні парки та інвестиційні платформи на базі портів, наукових центрів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підприємств галузі. Ці структури функціонують за принципом “єдиного вікна”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інвесторів, забезпечуючи швидке погодження дозвільних документів,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прозорість процедур і сприятливі податкові умови.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370.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Національні інвестиційні програми розвитку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розробляє і реалізує цільові інвестиційні програми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господарства, спрямовані на реконструкцію суднобудівних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рибопереробних підприємств, створення нових виробничих потужностей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глибокої переробки, впровадження енергоефективних технологій, модернізацію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аквакультурних господарств та розбудову рибопромислової інфраструктури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континентальних водоймах і морських узбережжях.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371.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Фінансові інструменти інвестування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 інвестиційних проєктів здійснюється за рахунок державного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місцевих бюджетів, коштів Державного фонду розвитку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господарства, банківських кредитів і лізингових схем, випуску цільових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облігацій і створення спеціалізованих інвестиційних фондів, грантів,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донорської допомоги та коштів міжнародних фінансових організацій. Держава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заохочує використання механізмів зелених (“блакитних”) інвестицій,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спрямованих на екологічну модернізацію галузі.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372.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Державні гарантії інвесторам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гарантії інвесторам щодо захисту права власності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інвестиції, недопущення зміни умов інвестування після укладення договору,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компенсації збитків у разі націоналізації або реквізиції та доступу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міжнародного арбітражу для вирішення спорів. Всі гарантії закріплюються 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договорах між інвестором і державою або уповноваженим органом.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373.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Прозорість і моніторинг інвестиційної діяльності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створення єдиного електронного реєстру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інвестиційних проєктів у сфері рибного господарства, що дозволяє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відстежувати їх стан, ефективність та ступінь реалізації. Відкритість інформації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 інвестиції сприяє запобіганню корупційним ризикам і підвищує довіру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інвесторів до державних інституцій.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374.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Розвиток державно-приватного партнерства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інвестування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стимулює розвиток державно-приватного партнерства через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укладання концесій, спільних угод і договорів про спільну діяльність.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Пріоритет надається проєктам, які поєднують економічну ефективність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екологічною безпечністю та соціальною відповідальністю, зокрема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суднобудування, аквакультури, морських портів і логістики.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375.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Міжнародне співробітництво в інвестиційній сфері</w:t>
      </w:r>
    </w:p>
    <w:p>
      <w:pPr>
        <w:spacing w:lineRule="auto" w:line="276" w:after="160"/>
        <w:ind w:firstLine="566"/>
        <w:rPr/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розширює міжнародне співробітництво у сфері інвестування,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залучаючи стратегічних партнерів до реалізації національних і регіональних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проєктів. Пріоритетними напрямами є інтеграція у світові інвестиційні ринки,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участь у програмах Європейського Союзу, Організації Об’єднаних Націй,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Світового банку, а також у глобальних ініціативах сталого розвитку “Blue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Economy”</w:t>
      </w:r>
      <w:r>
        <w:rPr/>
        <w:t>.</w:t>
      </w:r>
    </w:p>
    <w:p>
      <w:pPr>
        <w:spacing w:lineRule="auto" w:line="60" w:after="160"/>
        <w:ind w:firstLine="566"/>
        <w:rPr/>
      </w:pPr>
    </w:p>
    <w:p>
      <w:pPr>
        <w:jc w:val="center"/>
        <w:spacing w:lineRule="auto" w:line="276" w:after="0"/>
        <w:ind w:firstLine="0"/>
        <w:tabs>
          <w:tab w:val="left" w:pos="4819"/>
        </w:tabs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XXXVIII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ДЕРЖАВНА ПОЛІТИКА У СФЕРІ МІЖНАРОДНОГО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СПІВРОБІТНИЦТВА  </w:t>
      </w:r>
    </w:p>
    <w:p>
      <w:pPr>
        <w:spacing w:lineRule="auto" w:line="156"/>
        <w:rPr/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376.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засади міжнародного співробітництва у рибному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політика у сфері міжнародного співробітництва у галузі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України базується на принципах рівноправного партнерства,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взаємної вигоди, сталого використання морських і внутрішніх біоресурсів,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дотримання міжнародних екологічних стандартів та інтеграції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світову систему управління рибними ресурсами. Метою цієї політики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зміцнення позицій України як морської держави, розширення присутності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світових рибних ринках та активна участь у формуванні міжнародних норм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рибальства і аквакультури.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Основними напрямами міжнародної інтеграції є участь у діяльності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організацій з управління рибними ресурсами, імплементація норм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стандартів Європейського Союзу у сфері рибальства, аквакультури, переробки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безпеки харчових продуктів, розвиток транскордонного співробітництва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охорони водних біоресурсів, приєднання до міжнародних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сталого рибальства, збереження океанічної екосистеми та “блакитної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економіки”, а також створення міжнародних науково-дослідних і освітніх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центрів морського профілю.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бере активну участь у міжнародних конвенціях, угодах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програмах, що регулюють питання раціонального використання та охорони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живих ресурсів. Держава забезпечує виконання зобов’язань, взятих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відповідно до Конвенції ООН з морського права 1982 року, Бернської конвенції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 охорону дикої флори і фауни та природних середовищ існування в Європі,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Конвенції CITES про міжнародну торгівлю видами дикої флори і фауни,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Кодексу поведінки відповідального рибальства (FAO) та Глобальної програми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дій ООН щодо захисту морського середовища від діяльності на суходолі.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поступово гармонізує своє законодавство з нормами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стандартами Спільної рибної політики Європейського Союзу, що охоплює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систему управління рибними запасами на основі наукових рекомендацій,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прозорий облік вилову та походження рибопродукції, боротьбу з незаконним,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непідзвітним і нерегульованим рибальством, підвищення стандартів безпеки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якості рибопродуктів і підтримку екологічно дружньої аквакультури.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Інтеграція в європейський рибний ринок сприятиме розширенню експорту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української продукції та зміцненню міжнародної довіри до національної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контролю.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активно залучається до міжнародних програм і проектів,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спрямованих на розвиток сталого рибальства, модернізацію флоту, створення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марикультурних кластерів і розвиток рибопереробної промисловості. Держава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підтримує участь українських підприємств, наукових установ і освітніх закладів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спільних міжнародних проектах у межах програм Horizon Europe, LIFE,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BlueInvest, а також проектів технічної допомоги FAO, ПРООН, Світового банку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інших міжнародних структур.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Розвиток міжнародного наукового партнерства є ключовим чинником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підвищення технологічного рівня галузі. Україна сприяє створенню спільних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дослідницьких лабораторій, проведенню спільних морських експедицій, обміну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даними про стан популяцій риб, розробці біотехнологій у сфері аквакультури,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генетичного поліпшення промислових видів і збереження біорізноманіття.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заохочує участь молодих науковців у міжнародних програмах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мобільності, стажуваннях та освітніх проєктах у сфері морської біології,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рибництва та екології.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Міжнародна співпраця у сфері рибного господарства спрямована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залучення іноземних інвестицій, розвиток спільних підприємств, технологічних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альянсів і трансферу інновацій. Україна розширює торговельно-економічні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зв’язки з державами ЄС, Скандинавії, Японії, Канади, Південної Кореї,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країнами Чорноморського та Середземноморського басейнів. Держава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 дипломатичну, правову та фінансову підтримку українських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підприємств, які виходять на міжнародні ринки рибопродукції, кормів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технологічного обладнання.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здійснює заходи з контролю та запобігання незаконному,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непідзвітному і нерегульованому рибальству відповідно до міжнародних норм.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розвиває систему спільного моніторингу з країнами-членами ЄС,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НАТО та міжнародними організаціями, бере участь у морських патрулях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обміні інформацією про переміщення суден і походження рибопродукції.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центр морського моніторингу, який координує взаємодію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міжнародними структурами та забезпечує прозорість у сфері рибальства.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розвиває дипломатичну підтримку вітчизняного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шляхом відкриття економічних представництв у країнах-лідерах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бізнесу, створення торгових місій і виставкових майданчиків.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Передбачено участь українських делегацій у міжнародних форумах,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виставках і симпозіумах з метою просування національної рибної продукції,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технологій і брендів на глобальному ринку. Особлива увага приділяється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“м’якої дипломатії” у сфері екологічної безпеки, аквакультури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марикультури та сталого управління біоресурсами.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відстоює свої суверенні права та юрисдикцію у межах виключної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(200-мильної) економічної зони відповідно до Конвенції ООН з морського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права. Держава забезпечує участь у міжнародних переговорах щодо розподілу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морських біоресурсів, запобігання екологічним ризикам і захисту національних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інтересів у сфері рибальства.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Пріоритетом є інтеграція України до системи міжнародного морського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права як активного суб’єкта “блакитної дипломатії”.</w:t>
      </w:r>
    </w:p>
    <w:p>
      <w:pPr>
        <w:jc w:val="center"/>
        <w:spacing w:lineRule="auto" w:line="108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jc w:val="center"/>
        <w:spacing w:lineRule="auto" w:line="108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XXXIX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ІНФОРМАЦІЙНО-АНАЛІТИЧНА ПОЛІТИКА </w:t>
      </w:r>
    </w:p>
    <w:p>
      <w:pPr>
        <w:spacing w:lineRule="auto" w:line="84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</w:p>
    <w:p>
      <w:pPr>
        <w:spacing w:lineRule="auto" w:line="60"/>
        <w:rPr>
          <w:b w:val="1"/>
          <w:sz w:val="16"/>
          <w:szCs w:val="16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377.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Загальні засади інформаційно-аналітичної політики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Інформаційно-аналітична політика у сфері рибного господарства України 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складовою державної системи управління галуззю та спрямована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забезпечення відкритості, наукової обґрунтованості й ефективності прийняття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управлінських рішень. Вона базується на принципах достовірності,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своєчасності, прозорості, інноваційності та інтегрованості у національні 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міжнародні інформаційні системи.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Метою інформаційно-аналітичної політики є формування єдиного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інформаційного простору галузі, що забезпечує збір, обробку, аналіз,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прогнозування та поширення даних про стан і розвиток 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378.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Єдина державна інформаційна система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забезпечення ефективного управління галуззю створюється Єдина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державна інформаційна система рибного господарства України (ЄДІСРГ)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яка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включає підсистеми моніторингу вилову, аквакультури, марикультури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переробки риб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продукції; електронного реєстру суб’єктів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господарства; цифрового кадастру водних біоресурсів і об’єктів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рибогосподарського призначення; інформаційно-аналітичного центру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прогнозування стану рибних запасів.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Функціонування ЄДІСРГ забезпечується спеціалізованими державними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органами у взаємодії з науковими установами, місцевими адміністраціями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підприємствами галузі.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379.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Моніторинг і цифровізація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впроваджує сучасні цифрові технології моніторингу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у сфері рибного господарства, включаючи супутникове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спостереження за суднами, електронні журнали промислу, автоматизовані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обліку вилову та споживання водних біоресурсів.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національна платформа “Електронне рибне господарство”,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яка об’єднує функції збору статистики, реєстрації дозволів, відстеження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походження продукції та її сертифікації відповідно до вимог ЄС.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Цифровізація галузі є основою для боротьби з незаконним, непідзвітним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нерегульованим рибальством, підвищення прозорості та контролю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рибопромислу.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380.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Інформаційно-аналітичне забезпечення управлінських рішень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Органи державної влади у сфері рибного господарства забезпечуються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аналітичними даними, прогнозами та оцінками, що формуються на основі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системного збору інформації з наукових, статистичних, економічних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джерел.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Розробляються регулярні аналітичні звіти, галузеві баланси, карти ризиків,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моделі економічного прогнозування та сценарії розвитку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коротко-, середньо- та довгострокову перспективу.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Інформаційно-аналітична діяльність спрямовується на підвищення якості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стратегічного планування, ефективності державних програм і цільового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381.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Прозорість та доступ до інформації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гарантує відкритість і публічність даних щодо стану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біоресурсів, квот, вилову, імпорту, експорту та переробки рибної продукції.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Відповідно до принципів демократичного управління інформація, що 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становить державної чи комерційної таємниці, підлягає розміщенню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відкритому доступі на офіційних державних порталах.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Розвивається система відкритих даних (Open Data Fish), яка дозволяє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суб’єктам господарювання, науковцям і громадським організаціям здійснювати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незалежний аналіз галузевих тенденцій.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382.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Аналітична підтримка міжнародної інтеграції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Інформаційно-аналітична політика передбачає інтеграцію України у світові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інформаційні системи моніторингу стану водних ресурсів та рибних запасів.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співпрацю з міжнародними структурами FAO, Eurofish,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ICES, OECD, Європейською Комісією та іншими організаціями у сфері обміну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даними, спільного прогнозування та оцінки біоресурсів.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Впроваджується система гармонізованих статистичних показників,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відповідає міжнародним стандартам обліку та звітності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383.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Підготовка кадрів у сфері інформаційно-аналітичного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забезпечення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підготовку фахівців з інформаційних технологій,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аналітики, цифрового управління та рибогосподарської статистики.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Створюються навчально-наукові центри з аналітики та управління даними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“блакитної економіки”, а також національна мережа лабораторій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аналітики біоресурсів. Стимулюється розвиток міждисциплінарних досліджень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 підготовка аналітиків нового покоління для забезпечення цифрової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трансформації рибного господарства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384.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Інформаційна безпека та захист даних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запобігання кіберзагрозам і витоку конфіденційної інформації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рибного господарства створюється система кіберзахисту галузевих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інформаційних ресурсів.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Забезпечується криптографічний захист баз даних,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безпечна передача інформації між державними структурами, підприємствами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міжнародними партнерами.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Формується Центр реагування на інциденти інформаційної безпеки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рибогосподарській сфері, який координує роботу з попередження кібератак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даних.</w:t>
      </w:r>
    </w:p>
    <w:p>
      <w:pPr>
        <w:jc w:val="center"/>
        <w:spacing w:lineRule="auto" w:line="180" w:after="0"/>
        <w:rPr>
          <w:b w:val="0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>Р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озділ XL</w:t>
      </w:r>
    </w:p>
    <w:p>
      <w:pPr>
        <w:jc w:val="center"/>
        <w:spacing w:lineRule="auto" w:line="276" w:after="0"/>
        <w:rPr>
          <w:b w:val="1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УПРАВЛІННЯ, КОНТРОЛЬ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ТА НАГЛЯД</w:t>
      </w:r>
    </w:p>
    <w:p>
      <w:pPr>
        <w:spacing w:lineRule="auto" w:line="60"/>
        <w:rPr>
          <w:b w:val="1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385.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засади державного управління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Державне управління у сфері рибного господарства України здійснюється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забезпечення ефективного, збалансованого та законного використання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водних біоресурсів, охорони природних середовищ їх існування,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аквакультури та рибопромислового комплексу держави.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 управління базується на принципах сталого розвитку, наукової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обґрунтованості, пріоритету національних інтересів, прозорості, підзвітності, 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також інтеграції до європейських і міжнародних стандартів управління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рибними ресурсами.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386.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Організаційна структура управління рибним господарством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України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у сфері рибного господарства здійснюють центральні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місцеві органи виконавчої влади, органи місцевого самоврядування,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уповноважені державні підприємства, наукові установи й агентства.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Центральним органом виконавчої влади є уповноважене міністерство,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повноважень якого належать формування державної політики, стратегічне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планування, нормативно-правове регулювання та координація діяльності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галузі. На регіональному рівні створюються територіальні управління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господарства, які здійснюють контроль, нагляд, реалізацію державних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координацію діяльності суб’єктів господарювання.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387.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Функції та повноваження органів державного управління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Органи державного управління у сфері рибного господарства здійснюють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реалізацію державної політики у галузі, розподіл квот і лімітів вилову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біоресурсів, видачу дозволів на промисловий вилов, ведення аквакультури,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транспортування та експорт продукції. Вони ведуть державний кадастр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 і суб’єктів рибогосподарської діяльності, проводять моніторинг,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облік і прогнозування стану рибних запасів, координують діяльність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охорони, відтворення й використання біоресурсів. Також здійснюють контроль,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інспектування та притягнення до відповідальності порушників законодавства.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388.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Система державного контролю у сфері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Державний контроль у сфері рибного господарства є комплексом заходів,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спрямованих на забезпечення дотримання законодавства про охорону,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використання, відтворення водних біоресурсів, а також правил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рибальства.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 здійснюється шляхом інспекцій, перевірок, моніторингу, аналізу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статистичних і цифрових даних, аудиту підприємств, а також за допомогою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цифрових засобів - систем GPS-моніторингу, супутникового спостереження,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електронних журналів промислу.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Встановлюється принцип невідворотності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відповідальності за порушення правил рибальства, незаконний вилов,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перевезення або реалізацію рибної продукції без належної документації.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389.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Державний рибний інспекторат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реалізації функцій державного контролю створюється Державний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рибний інспекторат України як спеціалізований орган виконавчої влади.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Рибний інспекторат здійснює нагляд за дотриманням законодавства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рибальства, аквакультури, транспортування, зберігання, переробки та реалізації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рибної продукції.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Інспекторат має право проводити перевірки суден, складів, ринків,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аквакультурних господарств, вилучати незаконно добуту продукцію, зупиняти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транспортні засоби, складати протоколи та притягувати порушників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адміністративної й кримінальної відповідальності. Діяльність інспекторату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базується на принципах прозорості, неупередженості, підзвітності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громадськості та нульової толерантності до корупції.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390.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Громадський контроль у сфері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визнає важливу роль громадянського суспільства у здійсненні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нагляду за дотриманням екологічного та рибогосподарського законодавства.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Громадський контроль здійснюється через уповноважені громадські організації,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екологічні рухи, асоціації рибалок і природоохоронні об’єднання.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Громадські інспектори мають право брати участь у спільних рейдах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державними інспекторами, подавати інформацію про порушення, брати участь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публічних консультаціях і звітах державних органів.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391.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Міжвідомча координація та антикорупційна політика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сфері управління та контролю рибного господарства створюється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Міжвідомча координаційна рада, яка об’єднує представників центральних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органів виконавчої влади, силових структур, наукових інституцій, місцевих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адміністрацій і громадськості. Рада забезпечує єдність дій у боротьбі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браконьєрством, контрабандою рибної продукції, ухиленням від сплати зборів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квот, а також у сфері запобігання корупційним діям. Розробляються механізми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електронного контролю, автоматизації дозвільних процедур, а також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інструменти публічної звітності інспекційних органів.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392.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Нагляд і аудит у сфері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Нагляд за дотриманням законодавства у сфері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здійснюється відповідними державними наглядовими структурами, Рахунковою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палатою, органами прокуратури та спеціалізованими екологічними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інституціями. Проводяться регулярні галузеві аудити ефективності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водних біоресурсів, бюджетних коштів, стану реалізації програм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рибного господарства. Результати аудиту підлягають обов’язковому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оприлюдненню з метою підвищення прозорості та ефективності державного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управління.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393.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Цифровий моніторинг і аналітичний контроль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 управлінську систему впроваджується національна цифрова платформа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рибних запасів, що включає реєстрацію суден, маршрутів, обсягів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вилову, а також стану аквакультурних господарств. Інформація з електронних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джерел інтегрується в державні бази даних, що дозволяє автоматизувати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контроль, зменшити людський фактор і підвищити рівень аналітичної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достовірності. Розвиваються технології Big Data, GIS-аналітики, супутникового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моніторингу та штучного інтелекту для прогнозування ризиків і попередження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порушень.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394.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Відповідальність за порушення у сфері рибного господарства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Особи, винні у порушенні законодавства про охорону, використання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відтворення водних біоресурсів, несуть дисциплінарну, адміністративну,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цивільну або кримінальну відповідальність відповідно до чинного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законодавства. Передбачаються підвищені штрафи, конфіскація знарядь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незаконного лову, суден, транспорту, а також заборона на здійснення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рибопромислової діяльності для рецидивних порушників. Забезпечується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відшкодування завданої природі шкоди за принципом повної екологічної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компенсації.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395.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Міжнародний контроль і співпраця у сфері нагляду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співпрацює з міжнародними організаціями у сфері боротьби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незаконним, непідзвітним і нерегульованим рибальством, зокрема з FAO,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Європейським агентством контролю рибальства (EFCA), Регіональними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рибогосподарськими організаціями (RFMOs). Впроваджується гармонізована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система звітності, контролю суден під українським прапором та взаємного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визнання сертифікацій походження рибної продукції. Міжнародне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співробітництво у сфері контролю спрямоване на забезпечення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використання біоресурсів Світового океану та інтеграцію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європейську систему управління рибними ресурсами.</w:t>
      </w:r>
    </w:p>
    <w:p>
      <w:pPr>
        <w:jc w:val="center"/>
        <w:spacing w:lineRule="auto" w:line="276" w:after="0"/>
        <w:rPr>
          <w:b w:val="1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XLI</w:t>
      </w: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 АНТИКОРУПЦІЙНА ПОЛІТИКА </w:t>
      </w:r>
    </w:p>
    <w:p>
      <w:pPr>
        <w:spacing w:lineRule="auto" w:line="84"/>
        <w:rPr>
          <w:b w:val="1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396.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Принципи антикорупційної діяльності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Антикорупційна політика у сфері рибного господарства України базується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принципах законності, відкритості, доброчесності, підзвітності, рівності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суб’єктів господарювання та невідворотності відповідальності за порушення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законодавства.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реалізацію міжнародних стандартів протидії корупції,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визначених Конвенцією ООН проти корупції, стандартами Ради Європи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(GRECO), Організації економічного співробітництва та розвитку (OECD)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іншими міжнародними документами.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397.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Система антикорупційного управління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запобігання та виявлення корупційних ризиків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створюється ефективна система антикорупційного управління, що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включає впровадження у центральному органі виконавчої влади з питань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 спеціалізованого підрозділу внутрішнього контролю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комплаєнсу; проведення антикорупційної експертизи проєктів нормативно-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правових актів, державних програм, міжнародних угод і договорів у галузі;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обов’язкову оцінку ризиків корупційних зловживань при розподілі квот, видачі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ліцензій, дозволів, грантів і бюджетного фінансування; створення електронної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системи документообігу та публічного реєстру ліцензій, квот, дозволів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сертифікатів у сфері 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398.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Прозорість використання державних коштів і ресурсів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 державних програм розвитку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здійснюється з обов’язковим дотриманням принципів відкритості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публічності.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Запроваджується публічний бюджет рибного господарства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України, що містить інформацію про джерела, обсяги та напрями використання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коштів.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Усі закупівлі, інвестиційні проєкти та програми модернізації здійснюються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виключно через відкриті електронні платформи, а результати аудитів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перевірок оприлюднюються на офіційному вебпорталі центрального органу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виконавчої влади.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забезпечує незалежний фінансовий аудит діяльності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підприємств і організацій, які отримують державну підтримку або беруть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участь у реалізації Доктрини.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399.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Відповідальність і громадський контроль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Посилюється відповідальність посадових осіб та суб’єктів господарювання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 корупційні правопорушення, зловживання при розподілі квот,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маніпулювання дозволами, тіньовий вилов або реалізацію рибопродукції поза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системою державного контролю.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 центральному органі виконавчої влади створюється громадська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антикорупційна рада, що здійснює моніторинг доброчесності, розглядає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звернення громадян, ініціює перевірки та бере участь у формуванні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антикорупційних стратегій.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Держава сприяє участі неурядових організацій,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професійних асоціацій і засобів масової інформації у здійсненні громадського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контролю за реалізацією Доктрини.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400.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Міжнародне співробітництво у протидії корупції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Україна бере участь у міжнародних ініціативах щодо протидії корупції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сфері рибного господарства та боротьби з незаконним, непідзвітним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нерегульованим промислом (ННН). Передбачається співпраця з міжнародними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антикорупційними структурами, зокрема Європейським управлінням з питань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запобігання зловживанням (OLAF), INTERPOL (Fisheries Crime Unit), FAO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іншими партнерами.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Розвиваються механізми обміну інформацією, спільних розслідувань,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навчальних програм і підготовки кадрів з антикорупційного комплаєнсу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управління ризиками у рибному секторі.</w:t>
      </w:r>
    </w:p>
    <w:p>
      <w:pPr>
        <w:spacing w:lineRule="auto" w:line="60" w:after="160"/>
        <w:ind w:firstLine="566"/>
        <w:rPr>
          <w:b w:val="0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ind w:firstLine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XLII </w:t>
      </w:r>
    </w:p>
    <w:p>
      <w:pPr>
        <w:jc w:val="center"/>
        <w:spacing w:lineRule="auto" w:line="276" w:after="0"/>
        <w:ind w:firstLine="0"/>
        <w:rPr>
          <w:rStyle w:val="PO1"/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МЕХАНІЗМИ РЕАЛІЗАЦІЇ ТА МОНІТОРИНГ </w:t>
      </w: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ЕФЕКТИВНОСТІ ДОКТРИНИ </w:t>
      </w:r>
    </w:p>
    <w:p>
      <w:pPr>
        <w:spacing w:lineRule="auto" w:line="60"/>
        <w:rPr>
          <w:b w:val="1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401.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Загальні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Доктрини розвитку рибного господарства 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період до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2050 року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забезпечується через систему правових, економічних, організаційних,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фінансових, науково-технічних та інформаційних механізмів, спрямованих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досягнення стратегічних цілей сталого розвитку рибної галузі.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Основною метою механізмів реалізації є створення ефективного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управлінського середовища, що гарантує узгодженість дій державних органів,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бізнесу, науки і громадськості у процесі виконання Доктрини.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402.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Державні програми та плани реалізації Доктрини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 основі положень Доктрини розробляються державні цільові програми,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дорожні карти та регіональні плани дій, які конкретизують заходи з реалізації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стратегічних завдань.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Програми мають включати визначення термінів виконання, джерел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фінансування, виконавців, очікуваних результатів та індикаторів ефективності.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Розроблення, затвердження та контроль виконання таких програм здійснюється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уповноваженим центральним органом виконавчої влади у сфері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спільно з заінтересованими міністерствами і відомствами.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403.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Механізми координації та взаємодії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узгодження дій між різними органами влади, науковими інституціями,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бізнесом та громадськими організаціями запроваджується система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координаційних механізмів, що передбачає створення міжвідомчих робочих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груп та галузевих рад, проведення регулярних стратегічних сесій і галузевих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форумів, розроблення інтегрованих планів співпраці між державними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приватними структурами, а також запровадження механізмів публічного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обговорення проєктів нормативних актів і програмних документів.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404.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Фінансово-економічні механізми реалізації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Доктрини фінансується за рахунок державного та місцевих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бюджетів, коштів Національного фонду розвитку рибного господарства,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міжнародних грантів, інвестицій, кредитів та цільових внесків підприємств.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Передбачається запровадження системи фінансових стимулів: податкових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пільг, компенсаційних програм, механізмів державно-приватного партнерства,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субсидій на впровадження інновацій та екологічно чистих технологій. Важливу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роль відіграє розвиток інвестиційних платформ, спеціальних економічних зон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кластерних програм у сфері аквакультури, марикультури і переробки.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405.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Нормативно-правове забезпечення реалізації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Механізми реалізації Доктрини базуються на системному вдосконаленні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законодавчої бази України у сфері рибного господарства, охорони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біоресурсів, аквакультури, торгівлі та екологічної політики.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Передбачається розроблення нових законів, підзаконних актів, стандартів,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технічних регламентів і правил промислу, гармонізованих з нормами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Європейського Союзу та міжнародних організацій (FAO, ЄС, CITES, UNCLOS).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Здійснюється поступова кодифікація рибогосподарського законодавства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метою створення єдиного нормативного простору.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406.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Інституційні механізми реалізації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Ключову роль у реалізації Доктрини відіграють центральні органи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виконавчої влади, Державне агентство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розвитку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меліорації,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господарства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та продовольчих програм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регіональні центри розвитку,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Координаційна рада, науково-технічні ради та галузеві асоціації.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Інституційні механізми спрямовані на забезпечення управлінської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стабільності, ефективності, прозорості та підзвітності всіх учасників процесу.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Виконавці програм зобов’язані забезпечувати регулярне подання звітності,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відкритість інформації та доступ громадськості до результатів діяльності.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407.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Інформаційно-аналітичне та цифрове забезпечення реалізації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координації управління, збору даних і моніторингу результатів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створюється єдина інформаційно-аналітична система “Електронне рибне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господарство України”. Система забезпечує інтеграцію даних про вилов,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аквакультуру, торгівлю, експорт, імпорт, наукові дослідження; електронний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документообіг між органами влади, підприємствами та науковими установами;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публічну звітність і доступ громадськості до інформації; автоматизований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аналіз ефективності програм і проєктів Доктрини.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408.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Механізми моніторингу ефективності Доктрини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Моніторинг ефективності реалізації Доктрини проводиться 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національному, регіональному та місцевому рівнях за допомогою системи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ключових показників (індикаторів), що відображають динаміку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 основних індикаторів належать обсяги вилову, виробництва і переробки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о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продукції, рівень розвитку аквакультури та марикультури, частка експорту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 структурі зовнішньої торгівлі, показники екологічного стану водних об’єктів,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рівень інноваційної активності та інвестицій, стан кадрового забезпечення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професійної підготовки. Моніторинг здійснюється Держ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рибагентством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спільно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Міністерством економіки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довкілля та сільського гоодарства,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іншими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відомствами.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409.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Оцінка результативності та коригування Доктрини</w:t>
      </w:r>
    </w:p>
    <w:p>
      <w:pPr>
        <w:spacing w:lineRule="auto" w:line="276" w:after="160"/>
        <w:ind w:firstLine="566"/>
        <w:rPr>
          <w:b w:val="1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Оцінка ефективності реалізації Доктрини проводиться щорічно на основі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комплексного аналізу виконання програм, досягнення цілей і показників, рівня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 та результатів моніторингу. За результатами оцінки уряд ухвалює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рішення про необхідність внесення змін, уточнення пріоритетів, оновлення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цілей чи заходів Доктрини. Коригування Доктрини здійснюється з урахуванням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нових економічних, технологічних, екологічних і міжнародних умов розвитку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410.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Громадський контроль і прозорість реалізації Доктрини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Громадський контроль за реалізацією Доктрини забезпечується через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участь представників професійних об’єднань, наукової спільноти, громадських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організацій і засобів масової інформації у процесах планування, моніторингу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оцінки ефективності. Запроваджується механізм публічного звітування,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відкритих консультацій, громадських слухань і експертних обговорень.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Принципи прозорості, підзвітності та відкритості є невід’ємною складовою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механізму реалізації Доктрини.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411.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Підсумкові положення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Механізми реалізації та моніторинг ефективності Доктрини формують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основу державної системи управління розвитком рибного господарства України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Їх реалізація забезпечує стабільне функціонування галузі, підвищення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продовольчої безпеки, збереження екосистем, розвиток науково-технічного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потенціалу та інтеграцію України до європейського і світового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рибогосподарського простору. 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Результативність виконання Доктрини визначатиметься рівнем досягнення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її стратегічної мети - формування сучасного, конкурентоспроможного,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 збалансованого рибного господарства України.</w:t>
      </w:r>
    </w:p>
    <w:p>
      <w:pPr>
        <w:jc w:val="center"/>
        <w:spacing w:lineRule="auto" w:line="276" w:after="0"/>
        <w:rPr>
          <w:b w:val="1"/>
          <w:sz w:val="16"/>
          <w:szCs w:val="16"/>
          <w:rFonts w:ascii="Times New Roman" w:eastAsia="Times New Roman" w:hAnsi="Times New Roman" w:cs="Times New Roman"/>
        </w:rPr>
      </w:pPr>
    </w:p>
    <w:p>
      <w:pPr>
        <w:jc w:val="center"/>
        <w:spacing w:lineRule="auto" w:line="276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Розділ XLIII</w:t>
      </w:r>
    </w:p>
    <w:p>
      <w:pPr>
        <w:jc w:val="center"/>
        <w:spacing w:lineRule="auto" w:line="276" w:after="0"/>
        <w:rPr>
          <w:b w:val="1"/>
          <w:sz w:val="16"/>
          <w:szCs w:val="16"/>
          <w:rFonts w:ascii="Times New Roman" w:eastAsia="Times New Roman" w:hAnsi="Times New Roman" w:cs="Times New Roman"/>
        </w:rPr>
      </w:pPr>
      <w:r>
        <w:rPr>
          <w:b w:val="1"/>
          <w:sz w:val="32"/>
          <w:szCs w:val="32"/>
          <w:rFonts w:ascii="Times New Roman" w:eastAsia="Times New Roman" w:hAnsi="Times New Roman" w:cs="Times New Roman"/>
        </w:rPr>
        <w:t xml:space="preserve">ЗАКЛЮЧНІ ТА ПЕРЕХІДНІ ПОЛОЖЕННЯ</w:t>
      </w:r>
    </w:p>
    <w:p>
      <w:pPr>
        <w:jc w:val="center"/>
        <w:spacing w:lineRule="auto" w:line="84" w:after="0"/>
        <w:rPr>
          <w:b w:val="1"/>
          <w:sz w:val="32"/>
          <w:szCs w:val="32"/>
          <w:rFonts w:ascii="Times New Roman" w:eastAsia="Times New Roman" w:hAnsi="Times New Roman" w:cs="Times New Roman"/>
        </w:rPr>
      </w:pPr>
    </w:p>
    <w:p>
      <w:pPr>
        <w:spacing w:lineRule="auto" w:line="60" w:after="160"/>
        <w:ind w:firstLine="566"/>
        <w:rPr>
          <w:b w:val="1"/>
          <w:sz w:val="28"/>
          <w:szCs w:val="28"/>
          <w:rFonts w:ascii="Times New Roman" w:eastAsia="Times New Roman" w:hAnsi="Times New Roman" w:cs="Times New Roman"/>
        </w:rPr>
      </w:pP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412.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Набрання чинності Доктриною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Ця Доктрина набирає чинності з дня її затвердження Указом Президента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України. Після набрання чинності Доктрина стає основним концептуальним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документом, який визначає стратегічні пріоритети державної політики у сфері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рибного господарства України до 2050 року.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Положення Доктрини підлягають обов’язковому врахуванню при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розробленні та реалізації державних цільових програм, стратегій, планів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розвитку, а також проєктів нормативно-правових актів, що стосуються водних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біоресурсів, аквакультури, марикультури, морської інфраструктури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безпеки.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413.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Розроблення нормативно-правових актів і програм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Кабінет Міністрів України у шестимісячний строк з дня набрання чинності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цією Доктриною забезпечує розроблення та затвердження Державної стратегії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рибного господарства України на період до 20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35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року, підготовку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Державної програми відновлення рибопромислового флоту України на 2026-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2035 роки, створення Державної програми розвитку аквакультури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марикультури на 2025-2050 роки, а також затвердження Плану заходів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імплементації європейських стандартів «блакитної економіки».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Центральні органи виконавчої влади, відповідальні за реалізацію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державної політики у сфері рибного господарства, розробляють галузеві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нормативно-правові акти, що деталізують механізми реалізації Доктрини.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414.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Міжвідомча координація та відповідальність виконавців</w:t>
      </w:r>
    </w:p>
    <w:p>
      <w:pPr>
        <w:spacing w:lineRule="auto" w:line="252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Кабінет Міністрів України створює Міжвідомчу координаційну раду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реалізації Доктрини розвитку рибного господарства України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на період до 2050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року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, до складу якої входять представники центральних і місцевих органів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виконавчої влади, наукових установ, бізнес-асоціацій, громадських організацій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та міжнародних партнерів.</w:t>
      </w:r>
    </w:p>
    <w:p>
      <w:pPr>
        <w:spacing w:lineRule="auto" w:line="252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>Міжвідомч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координаційн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а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рада здійснює координацію діяльності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суб’єктів виконання Доктрини, моніторинг реалізації державних програм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підготовку щорічних аналітичних звітів про стан виконання Доктрини.</w:t>
      </w:r>
    </w:p>
    <w:p>
      <w:pPr>
        <w:spacing w:lineRule="auto" w:line="252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Органи державної влади, на які покладено завдання реалізації Доктрини,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несуть відповідальність за дотримання термінів, ефективність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результативність виконання визначених заходів.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415.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Фінансове забезпечення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Фінансування заходів, передбачених Доктриною, здійснюється за рахунок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коштів державного та місцевих бюджетів, цільових фондів, міжнародної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технічної допомоги, приватних інвестицій та інших джерел, не заборонених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законодавством.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цільового фінансування створюється Фонд розвитку рибного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господарства України, діяльність якого спрямовується на модернізацію флоту,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інфраструктури, науково-технологічних центрів, відновлення біоресурсів і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підтримку інноваційних проєктів. Порядок формування, використання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контролю коштів Фонду визначається окремим положенням, затвердженим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Кабінетом Міністрів України.</w:t>
      </w:r>
    </w:p>
    <w:p>
      <w:pPr>
        <w:spacing w:lineRule="auto" w:line="252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416.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 Актуалізація Доктрини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 метою забезпечення актуальності положень Доктрини проводиться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періодичний перегляд її стратегічних напрямів не рідше одного разу на п’ять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років. За результатами моніторингу, аналізу ефективності реалізації заходів та з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урахуванням змін у національному і міжнародному законодавстві можуть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вноситися пропозиції щодо оновлення Доктрини.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Зміни до Доктрини вносяться Указом Президента України.</w:t>
      </w:r>
    </w:p>
    <w:p>
      <w:pPr>
        <w:spacing w:lineRule="auto" w:line="276" w:after="160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Стаття 417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. Заключні положення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</w:rPr>
        <w:t>"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Доктрина розвитку рибного господарства України на період до 2050 року"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закріплює стратегічний шлях держави до відродження, модернізації та сталого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розвитку водних біоресурсів, аквакультури та морської інфраструктури. Вона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об’єднує державні інституції, наукові установи, бізнес і громадськість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спільній справі посилення продовольчої безпеки, економічної стабільності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відповідальності України.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Реалізація положень Доктрини спрямована на перетворення України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сучасну морську державу, здатну ефективно управляти водними ресурсами,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розвивати високотехнологічне рибне господарство та інтегруватися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європейські та світові ринки “блакитної економіки”. Це дозволяє зміцнити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позиції України на міжнародній арені, забезпечити високі стандарти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екологічної та харчової безпеки, а також підвищити довіру міжнародних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партнерів.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Доктрина підкреслює європейський цивілізаційний курс України,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підтверджує її зобов’язання щодо Спільної рибної політики ЄС, Морської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стратегії, Європейського зеленого курсу та глобальних стандартів охорони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біорізноманіття. Вона створює правове, інституційне та технологічне підгрунтя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для поступової інтеграції у міжнародні ринки, професійні мережі та програми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підтримки сталого рибальства й аквакультури.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Доктрина визначає модель прогресивного, екологічно відповідального та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інноваційного рибного господарства як ключового елементу національної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ідентичності та економічного суверенітету України. Її реалізація слугує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стратегічним інструментом геополітичного зміцнення держави, забезпечуючи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відновлення національної морської присутності, розвиток інфраструктури,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створення нових робочих місць, залучення інвестицій та технологічного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>лідерства.</w:t>
      </w:r>
    </w:p>
    <w:p>
      <w:pPr>
        <w:spacing w:lineRule="auto" w:line="276"/>
        <w:ind w:firstLine="566"/>
        <w:rPr>
          <w:b w:val="0"/>
          <w:sz w:val="28"/>
          <w:szCs w:val="28"/>
          <w:rFonts w:ascii="Times New Roman" w:eastAsia="Times New Roman" w:hAnsi="Times New Roman" w:cs="Times New Roman"/>
        </w:rPr>
      </w:pP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Доктрина стає дороговказом для всіх гілок влади, наукових спільнот,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підприємців та громадськості у спільній справі формування майбутнього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України як суверенної, процвітаючої та європейської держави, впроваджуючи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високі стандарти управління, сталого розвитку та міжнародного партнерства у </w:t>
      </w:r>
      <w:r>
        <w:rPr>
          <w:b w:val="0"/>
          <w:sz w:val="28"/>
          <w:szCs w:val="28"/>
          <w:rFonts w:ascii="Times New Roman" w:eastAsia="Times New Roman" w:hAnsi="Times New Roman" w:cs="Times New Roman"/>
        </w:rPr>
        <w:t xml:space="preserve">рибному господарстві та морській сфері.</w:t>
      </w:r>
    </w:p>
    <w:p>
      <w:pPr>
        <w:pStyle w:val="PO1"/>
        <w:spacing w:lineRule="auto" w:line="276" w:after="160"/>
        <w:ind w:firstLine="566"/>
        <w:rPr>
          <w:rStyle w:val="PO1"/>
          <w:b w:val="0"/>
          <w:sz w:val="28"/>
          <w:szCs w:val="28"/>
          <w:rFonts w:ascii="Times New Roman" w:eastAsia="Times New Roman" w:hAnsi="Times New Roman" w:cs="Times New Roman"/>
        </w:rPr>
      </w:pPr>
    </w:p>
    <w:sectPr>
      <w:titlePg/>
      <w:footerReference w:type="default" r:id="rId7"/>
      <w:pgSz w:w="11906" w:h="16838"/>
      <w:pgMar w:top="1134" w:left="1417" w:bottom="1134" w:right="851" w:header="709" w:footer="709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4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4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4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4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4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4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4"/>
    <w:family w:val="swiss"/>
    <w:pitch w:val="variable"/>
    <w:sig w:usb0="e0002aff" w:usb1="c0007843" w:usb2="00000009" w:usb3="00000000" w:csb0="000001ff" w:csb1="00000000"/>
  </w:font>
  <w:font w:name="Simplified Arabic Fixed">
    <w:panose1 w:val="02070309020205020404"/>
    <w:charset w:val="0"/>
    <w:family w:val="modern"/>
    <w:pitch w:val="fixed"/>
    <w:sig w:usb0="00002003" w:usb1="00000000" w:usb2="00000000" w:usb3="00000000" w:csb0="00000041" w:csb1="00000000"/>
  </w:font>
  <w:font w:name="Times New Roman CYR">
    <w:panose1 w:val="02020603050405020304"/>
    <w:charset w:val="4"/>
    <w:family w:val="roman"/>
    <w:pitch w:val="variable"/>
    <w:sig w:usb0="e0002aff" w:usb1="c0007841" w:usb2="00000009" w:usb3="00000000" w:csb0="000001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5"/>
      <w:jc w:val="right"/>
      <w:rPr/>
    </w:pPr>
    <w:r>
      <w:rPr>
        <w:rFonts w:hint="eastAsia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/>
      <w:t>143</w:t>
    </w:r>
    <w:r>
      <w:rPr>
        <w:sz w:val="22"/>
        <w:szCs w:val="22"/>
        <w:lang w:eastAsia="en-US"/>
      </w:rPr>
      <w:fldChar w:fldCharType="end"/>
    </w:r>
  </w:p>
  <w:p>
    <w:pPr>
      <w:spacing w:lineRule="auto" w:line="276" w:after="0"/>
      <w:rPr>
        <w:i w:val="1"/>
        <w:b w:val="1"/>
        <w:sz w:val="20"/>
        <w:szCs w:val="20"/>
        <w:rFonts w:ascii="Times New Roman" w:hAnsi="Times New Roman"/>
        <w:lang w:val="uk-U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numPicBullet w:numPicBulletId="0">
    <w:pict>
      <v:shape id="_x0000_s0" type="#_x0000_t75" style="position:static;width:11.2pt;height:11.2pt;z-index:251624960" o:bullet="t" filled="t">
        <v:imagedata r:id="rId1" o:title=" "/>
        <w10:wrap type="none"/>
        <w10:anchorlock/>
      </v:shape>
    </w:pict>
  </w:numPicBullet>
  <w:numPicBullet w:numPicBulletId="1">
    <w:pict>
      <v:shape id="_x0000_s168" type="#_x0000_t75" style="position:static;width:11.2pt;height:11.2pt;z-index:251624961" o:bullet="t" filled="t">
        <v:imagedata r:id="rId2" o:title=" "/>
      </v:shape>
    </w:pict>
  </w:numPicBullet>
  <w:abstractNum w:abstractNumId="0">
    <w:multiLevelType w:val="hybridMultilevel"/>
    <w:nsid w:val="2F000000"/>
    <w:tmpl w:val="1F002411"/>
    <w:lvl w:ilvl="0">
      <w:lvlJc w:val="left"/>
      <w:numFmt w:val="bullet"/>
      <w:start w:val="1"/>
      <w:suff w:val="tab"/>
      <w:pPr>
        <w:ind w:left="1854" w:hanging="360"/>
        <w:rPr/>
      </w:pPr>
      <w:rPr>
        <w:rFonts w:ascii="Symbol" w:hAnsi="Symbol" w:hint="default"/>
      </w:rPr>
      <w:lvlText w:val="b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1">
    <w:multiLevelType w:val="hybridMultilevel"/>
    <w:nsid w:val="2F000001"/>
    <w:tmpl w:val="1F000C5F"/>
    <w:lvl w:ilvl="0">
      <w:lvlJc w:val="left"/>
      <w:numFmt w:val="bullet"/>
      <w:start w:val="1"/>
      <w:suff w:val="tab"/>
      <w:pPr>
        <w:ind w:left="1358" w:hanging="360"/>
        <w:rPr/>
      </w:pPr>
      <w:rPr>
        <w:rFonts w:ascii="Symbol" w:hAnsi="Symbol" w:hint="default"/>
      </w:rPr>
      <w:lvlText w:val="Ã"/>
    </w:lvl>
    <w:lvl w:ilvl="1">
      <w:lvlJc w:val="left"/>
      <w:numFmt w:val="bullet"/>
      <w:start w:val="1"/>
      <w:suff w:val="tab"/>
      <w:pPr>
        <w:ind w:left="2078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98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518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238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958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78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98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118" w:hanging="360"/>
        <w:rPr/>
      </w:pPr>
      <w:rPr>
        <w:rFonts w:ascii="Wingdings" w:hAnsi="Wingdings" w:hint="default"/>
      </w:rPr>
      <w:lvlText w:val="§"/>
    </w:lvl>
  </w:abstractNum>
  <w:abstractNum w:abstractNumId="2">
    <w:multiLevelType w:val="hybridMultilevel"/>
    <w:nsid w:val="2F000002"/>
    <w:tmpl w:val="1F0033C2"/>
    <w:lvl w:ilvl="0">
      <w:lvlJc w:val="left"/>
      <w:numFmt w:val="decimal"/>
      <w:start w:val="1"/>
      <w:suff w:val="tab"/>
      <w:pPr>
        <w:ind w:left="1287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200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72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44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16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88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60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32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047" w:hanging="180"/>
        <w:rPr/>
      </w:pPr>
      <w:rPr/>
      <w:lvlText w:val="%9."/>
    </w:lvl>
  </w:abstractNum>
  <w:abstractNum w:abstractNumId="3">
    <w:multiLevelType w:val="hybridMultilevel"/>
    <w:nsid w:val="2F000003"/>
    <w:tmpl w:val="1F002570"/>
    <w:lvl w:ilvl="0">
      <w:lvlJc w:val="left"/>
      <w:numFmt w:val="bullet"/>
      <w:start w:val="1"/>
      <w:suff w:val="tab"/>
      <w:pPr>
        <w:ind w:left="1287" w:hanging="360"/>
        <w:rPr/>
      </w:pPr>
      <w:rPr>
        <w:rFonts w:ascii="Wingdings" w:hAnsi="Wingdings" w:hint="default"/>
      </w:rPr>
      <w:lvlText w:val="v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4">
    <w:multiLevelType w:val="hybridMultilevel"/>
    <w:nsid w:val="2F000004"/>
    <w:tmpl w:val="1F001EB6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Ó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5">
    <w:multiLevelType w:val="hybridMultilevel"/>
    <w:nsid w:val="2F000005"/>
    <w:tmpl w:val="1F00166B"/>
    <w:lvl w:ilvl="0">
      <w:lvlJc w:val="left"/>
      <w:numFmt w:val="bullet"/>
      <w:start w:val="1"/>
      <w:suff w:val="tab"/>
      <w:pPr>
        <w:ind w:left="720" w:hanging="360"/>
        <w:rPr/>
      </w:pPr>
      <w:rPr>
        <w:rFonts w:ascii="Symbol" w:hAnsi="Symbol" w:hint="default"/>
      </w:rPr>
      <w:lvlText w:val="x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6">
    <w:multiLevelType w:val="hybridMultilevel"/>
    <w:nsid w:val="2F000006"/>
    <w:tmpl w:val="1F003957"/>
    <w:lvl w:ilvl="0">
      <w:lvlJc w:val="left"/>
      <w:numFmt w:val="bullet"/>
      <w:start w:val="1"/>
      <w:suff w:val="tab"/>
      <w:pPr>
        <w:ind w:left="1287" w:hanging="360"/>
        <w:rPr/>
      </w:pPr>
      <w:rPr>
        <w:rFonts w:ascii="Wingdings" w:hAnsi="Wingdings" w:hint="default"/>
      </w:rPr>
      <w:lvlText w:val="ü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7">
    <w:multiLevelType w:val="hybridMultilevel"/>
    <w:nsid w:val="2F000007"/>
    <w:tmpl w:val="1F0034A9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p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8">
    <w:multiLevelType w:val="hybridMultilevel"/>
    <w:nsid w:val="2F000008"/>
    <w:tmpl w:val="1F002FC8"/>
    <w:lvl w:ilvl="0">
      <w:lvlJc w:val="left"/>
      <w:numFmt w:val="bullet"/>
      <w:start w:val="1"/>
      <w:suff w:val="tab"/>
      <w:pPr>
        <w:ind w:left="1365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2085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805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525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245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965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85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05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125" w:hanging="360"/>
        <w:rPr/>
      </w:pPr>
      <w:rPr>
        <w:rFonts w:ascii="Wingdings" w:hAnsi="Wingdings" w:hint="default"/>
      </w:rPr>
      <w:lvlText w:val="§"/>
    </w:lvl>
  </w:abstractNum>
  <w:abstractNum w:abstractNumId="9">
    <w:multiLevelType w:val="hybridMultilevel"/>
    <w:nsid w:val="2F000009"/>
    <w:tmpl w:val="1F000B24"/>
    <w:lvl w:ilvl="0">
      <w:lvlJc w:val="left"/>
      <w:numFmt w:val="bullet"/>
      <w:start w:val="1"/>
      <w:suff w:val="tab"/>
      <w:pPr>
        <w:ind w:left="1854" w:hanging="360"/>
        <w:rPr/>
      </w:pPr>
      <w:rPr>
        <w:rFonts w:ascii="Times New Roman" w:hAnsi="Times New Roman" w:cs="Times New Roman" w:hint="default"/>
      </w:rPr>
      <w:lvlText w:val="€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10">
    <w:multiLevelType w:val="hybridMultilevel"/>
    <w:nsid w:val="2F00000A"/>
    <w:tmpl w:val="1F0036F8"/>
    <w:lvl w:ilvl="0">
      <w:lvlJc w:val="left"/>
      <w:numFmt w:val="decimal"/>
      <w:start w:val="1"/>
      <w:suff w:val="tab"/>
      <w:pPr>
        <w:ind w:left="1287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200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72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44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16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88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60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32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047" w:hanging="180"/>
        <w:rPr/>
      </w:pPr>
      <w:rPr/>
      <w:lvlText w:val="%9."/>
    </w:lvl>
  </w:abstractNum>
  <w:abstractNum w:abstractNumId="11">
    <w:multiLevelType w:val="hybridMultilevel"/>
    <w:nsid w:val="2F00000B"/>
    <w:tmpl w:val="1F002D78"/>
    <w:lvl w:ilvl="0">
      <w:lvlJc w:val="left"/>
      <w:numFmt w:val="decimal"/>
      <w:start w:val="1"/>
      <w:suff w:val="tab"/>
      <w:pPr>
        <w:ind w:left="2007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272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344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416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88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560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632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704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767" w:hanging="180"/>
        <w:rPr/>
      </w:pPr>
      <w:rPr/>
      <w:lvlText w:val="%9."/>
    </w:lvl>
  </w:abstractNum>
  <w:abstractNum w:abstractNumId="12">
    <w:multiLevelType w:val="hybridMultilevel"/>
    <w:nsid w:val="2F00000C"/>
    <w:tmpl w:val="1F0020DD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f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13">
    <w:multiLevelType w:val="hybridMultilevel"/>
    <w:nsid w:val="2F00000D"/>
    <w:tmpl w:val="1F001374"/>
    <w:lvl w:ilvl="0">
      <w:lvlJc w:val="left"/>
      <w:numFmt w:val="bullet"/>
      <w:start w:val="1"/>
      <w:suff w:val="tab"/>
      <w:pPr>
        <w:ind w:left="1287" w:hanging="360"/>
        <w:rPr/>
      </w:pPr>
      <w:rPr>
        <w:rFonts w:ascii="Wingdings" w:hAnsi="Wingdings" w:hint="default"/>
      </w:rPr>
      <w:lvlText w:val="§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14">
    <w:multiLevelType w:val="hybridMultilevel"/>
    <w:nsid w:val="2F00000E"/>
    <w:tmpl w:val="1F0000F5"/>
    <w:lvl w:ilvl="0">
      <w:lvlJc w:val="left"/>
      <w:numFmt w:val="decimal"/>
      <w:start w:val="1"/>
      <w:suff w:val="tab"/>
      <w:pPr>
        <w:ind w:left="1287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200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72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44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16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88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60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32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047" w:hanging="180"/>
        <w:rPr/>
      </w:pPr>
      <w:rPr/>
      <w:lvlText w:val="%9."/>
    </w:lvl>
  </w:abstractNum>
  <w:abstractNum w:abstractNumId="15">
    <w:multiLevelType w:val="hybridMultilevel"/>
    <w:nsid w:val="2F00000F"/>
    <w:tmpl w:val="1F0005D9"/>
    <w:lvl w:ilvl="0">
      <w:lvlJc w:val="left"/>
      <w:numFmt w:val="decimal"/>
      <w:start w:val="1"/>
      <w:suff w:val="tab"/>
      <w:pPr>
        <w:ind w:left="1287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200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72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44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16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88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60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32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047" w:hanging="180"/>
        <w:rPr/>
      </w:pPr>
      <w:rPr/>
      <w:lvlText w:val="%9."/>
    </w:lvl>
  </w:abstractNum>
  <w:abstractNum w:abstractNumId="16">
    <w:multiLevelType w:val="hybridMultilevel"/>
    <w:nsid w:val="2F000010"/>
    <w:tmpl w:val="1F001753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&amp;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17">
    <w:multiLevelType w:val="hybridMultilevel"/>
    <w:nsid w:val="2F000011"/>
    <w:tmpl w:val="1F00096D"/>
    <w:lvl w:ilvl="0">
      <w:lvlJc w:val="left"/>
      <w:numFmt w:val="bullet"/>
      <w:start w:val="1"/>
      <w:suff w:val="tab"/>
      <w:pPr>
        <w:ind w:left="1854" w:hanging="360"/>
        <w:rPr/>
      </w:pPr>
      <w:rPr>
        <w:rFonts w:ascii="Symbol" w:hAnsi="Symbol" w:hint="default"/>
      </w:rPr>
      <w:lvlText w:val="I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18">
    <w:multiLevelType w:val="hybridMultilevel"/>
    <w:nsid w:val="2F000012"/>
    <w:tmpl w:val="1F000A9E"/>
    <w:lvl w:ilvl="0">
      <w:lvlJc w:val="left"/>
      <w:numFmt w:val="bullet"/>
      <w:start w:val="1"/>
      <w:suff w:val="tab"/>
      <w:pPr>
        <w:ind w:left="1429" w:hanging="360"/>
        <w:rPr/>
      </w:pPr>
      <w:rPr>
        <w:rFonts w:ascii="Wingdings" w:hAnsi="Wingdings" w:hint="default"/>
      </w:rPr>
      <w:lvlText w:val="ü"/>
    </w:lvl>
    <w:lvl w:ilvl="1">
      <w:lvlJc w:val="left"/>
      <w:numFmt w:val="bullet"/>
      <w:start w:val="1"/>
      <w:suff w:val="tab"/>
      <w:pPr>
        <w:ind w:left="2149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869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589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309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5029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749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69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189" w:hanging="360"/>
        <w:rPr/>
      </w:pPr>
      <w:rPr>
        <w:rFonts w:ascii="Wingdings" w:hAnsi="Wingdings" w:hint="default"/>
      </w:rPr>
      <w:lvlText w:val="§"/>
    </w:lvl>
  </w:abstractNum>
  <w:abstractNum w:abstractNumId="19">
    <w:multiLevelType w:val="hybridMultilevel"/>
    <w:nsid w:val="2F000013"/>
    <w:tmpl w:val="1F003F43"/>
    <w:lvl w:ilvl="0">
      <w:lvlJc w:val="left"/>
      <w:numFmt w:val="bullet"/>
      <w:start w:val="1"/>
      <w:suff w:val="tab"/>
      <w:pPr>
        <w:ind w:left="720" w:hanging="360"/>
        <w:rPr/>
      </w:pPr>
      <w:rPr>
        <w:rFonts w:ascii="Symbol" w:hAnsi="Symbol" w:hint="default"/>
      </w:rPr>
      <w:lvlText w:val="Q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20">
    <w:multiLevelType w:val="hybridMultilevel"/>
    <w:nsid w:val="2F000014"/>
    <w:tmpl w:val="1F001C86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À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21">
    <w:multiLevelType w:val="hybridMultilevel"/>
    <w:nsid w:val="2F000015"/>
    <w:tmpl w:val="1F00079F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Y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22">
    <w:multiLevelType w:val="hybridMultilevel"/>
    <w:nsid w:val="2F000016"/>
    <w:tmpl w:val="1F00004C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J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23">
    <w:multiLevelType w:val="hybridMultilevel"/>
    <w:nsid w:val="2F000017"/>
    <w:tmpl w:val="1F000092"/>
    <w:lvl w:ilvl="0">
      <w:lvlJc w:val="left"/>
      <w:numFmt w:val="bullet"/>
      <w:start w:val="1"/>
      <w:suff w:val="tab"/>
      <w:pPr>
        <w:ind w:left="1440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216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88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60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32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504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76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8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200" w:hanging="360"/>
        <w:rPr/>
      </w:pPr>
      <w:rPr>
        <w:rFonts w:ascii="Wingdings" w:hAnsi="Wingdings" w:hint="default"/>
      </w:rPr>
      <w:lvlText w:val="§"/>
    </w:lvl>
  </w:abstractNum>
  <w:abstractNum w:abstractNumId="24">
    <w:multiLevelType w:val="hybridMultilevel"/>
    <w:nsid w:val="2F000018"/>
    <w:tmpl w:val="1F00182F"/>
    <w:lvl w:ilvl="0">
      <w:lvlJc w:val="left"/>
      <w:numFmt w:val="decimal"/>
      <w:start w:val="1"/>
      <w:suff w:val="tab"/>
      <w:pPr>
        <w:ind w:left="927" w:hanging="360"/>
        <w:rPr/>
      </w:pPr>
      <w:rPr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64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36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08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80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52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24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96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687" w:hanging="180"/>
        <w:rPr/>
      </w:pPr>
      <w:rPr/>
      <w:lvlText w:val="%9."/>
    </w:lvl>
  </w:abstractNum>
  <w:abstractNum w:abstractNumId="25">
    <w:multiLevelType w:val="hybridMultilevel"/>
    <w:nsid w:val="2F000019"/>
    <w:tmpl w:val="1F002206"/>
    <w:lvl w:ilvl="0">
      <w:lvlJc w:val="left"/>
      <w:lvlPicBulletId w:val="0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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26">
    <w:multiLevelType w:val="hybridMultilevel"/>
    <w:nsid w:val="2F00001A"/>
    <w:tmpl w:val="1F00248E"/>
    <w:lvl w:ilvl="0">
      <w:lvlJc w:val="left"/>
      <w:numFmt w:val="bullet"/>
      <w:suff w:val="tab"/>
      <w:pPr>
        <w:ind w:left="1287" w:hanging="360"/>
        <w:rPr/>
      </w:pPr>
      <w:rPr>
        <w:rFonts w:ascii="Times New Roman" w:eastAsia="Times New Roman" w:hAnsi="Times New Roman" w:cs="Times New Roman" w:hint="default"/>
      </w:rPr>
      <w:lvlText w:val="-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27">
    <w:multiLevelType w:val="hybridMultilevel"/>
    <w:nsid w:val="2F00001B"/>
    <w:tmpl w:val="1F002683"/>
    <w:lvl w:ilvl="0">
      <w:lvlJc w:val="left"/>
      <w:numFmt w:val="bullet"/>
      <w:start w:val="1"/>
      <w:suff w:val="tab"/>
      <w:pPr>
        <w:ind w:left="720" w:hanging="360"/>
        <w:rPr/>
      </w:pPr>
      <w:rPr>
        <w:rFonts w:ascii="Wingdings" w:hAnsi="Wingdings" w:hint="default"/>
      </w:rPr>
      <w:lvlText w:val="Ø"/>
    </w:lvl>
    <w:lvl w:ilvl="1">
      <w:lvlJc w:val="left"/>
      <w:numFmt w:val="bullet"/>
      <w:suff w:val="tab"/>
      <w:pPr>
        <w:ind w:left="644" w:hanging="360"/>
        <w:rPr/>
      </w:pPr>
      <w:rPr>
        <w:rFonts w:ascii="Times New Roman" w:eastAsia="Times New Roman" w:hAnsi="Times New Roman" w:cs="Times New Roman" w:hint="default"/>
      </w:rPr>
      <w:lvlText w:val="-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28">
    <w:multiLevelType w:val="hybridMultilevel"/>
    <w:nsid w:val="2F00001C"/>
    <w:tmpl w:val="1F0026DB"/>
    <w:lvl w:ilvl="0">
      <w:lvlJc w:val="left"/>
      <w:lvlPicBulletId w:val="0"/>
      <w:numFmt w:val="bullet"/>
      <w:start w:val="1"/>
      <w:suff w:val="tab"/>
      <w:pPr>
        <w:ind w:left="1365" w:hanging="360"/>
        <w:rPr/>
      </w:pPr>
      <w:rPr>
        <w:rFonts w:ascii="Symbol" w:hAnsi="Symbol" w:hint="default"/>
      </w:rPr>
      <w:lvlText w:val=""/>
    </w:lvl>
    <w:lvl w:ilvl="1">
      <w:lvlJc w:val="left"/>
      <w:numFmt w:val="bullet"/>
      <w:start w:val="1"/>
      <w:suff w:val="tab"/>
      <w:pPr>
        <w:ind w:left="2085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805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525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245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965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85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05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125" w:hanging="360"/>
        <w:rPr/>
      </w:pPr>
      <w:rPr>
        <w:rFonts w:ascii="Wingdings" w:hAnsi="Wingdings" w:hint="default"/>
      </w:rPr>
      <w:lvlText w:val="§"/>
    </w:lvl>
  </w:abstractNum>
  <w:abstractNum w:abstractNumId="29">
    <w:multiLevelType w:val="hybridMultilevel"/>
    <w:nsid w:val="2F00001D"/>
    <w:tmpl w:val="1F000AA3"/>
    <w:lvl w:ilvl="0">
      <w:lvlJc w:val="left"/>
      <w:numFmt w:val="bullet"/>
      <w:start w:val="1"/>
      <w:suff w:val="tab"/>
      <w:pPr>
        <w:ind w:left="786" w:hanging="360"/>
        <w:rPr/>
      </w:pPr>
      <w:rPr>
        <w:rFonts w:ascii="Times New Roman" w:hAnsi="Times New Roman" w:cs="Times New Roman" w:hint="default"/>
      </w:rPr>
      <w:lvlText w:val="€"/>
    </w:lvl>
    <w:lvl w:ilvl="1">
      <w:lvlJc w:val="left"/>
      <w:numFmt w:val="bullet"/>
      <w:start w:val="1"/>
      <w:suff w:val="tab"/>
      <w:pPr>
        <w:ind w:left="1506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226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946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66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86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106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826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546" w:hanging="360"/>
        <w:rPr/>
      </w:pPr>
      <w:rPr>
        <w:rFonts w:ascii="Wingdings" w:hAnsi="Wingdings" w:hint="default"/>
      </w:rPr>
      <w:lvlText w:val="§"/>
    </w:lvl>
  </w:abstractNum>
  <w:abstractNum w:abstractNumId="30">
    <w:multiLevelType w:val="hybridMultilevel"/>
    <w:nsid w:val="2F00001E"/>
    <w:tmpl w:val="1F002A6F"/>
    <w:lvl w:ilvl="0">
      <w:lvlJc w:val="left"/>
      <w:numFmt w:val="bullet"/>
      <w:start w:val="1"/>
      <w:suff w:val="tab"/>
      <w:pPr>
        <w:ind w:left="720" w:hanging="360"/>
        <w:rPr/>
      </w:pPr>
      <w:rPr>
        <w:rFonts w:ascii="Symbol" w:hAnsi="Symbol" w:hint="default"/>
      </w:rPr>
      <w:lvlText w:val="¡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31">
    <w:multiLevelType w:val="hybridMultilevel"/>
    <w:nsid w:val="2F00001F"/>
    <w:tmpl w:val="1F001CD9"/>
    <w:lvl w:ilvl="0">
      <w:lvlJc w:val="left"/>
      <w:numFmt w:val="bullet"/>
      <w:start w:val="1"/>
      <w:suff w:val="tab"/>
      <w:pPr>
        <w:ind w:left="2421" w:hanging="360"/>
        <w:rPr/>
      </w:pPr>
      <w:rPr>
        <w:rFonts w:ascii="Symbol" w:hAnsi="Symbol" w:hint="default"/>
      </w:rPr>
      <w:lvlText w:val="S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32">
    <w:multiLevelType w:val="hybridMultilevel"/>
    <w:nsid w:val="2F000020"/>
    <w:tmpl w:val="1F001689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¦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33">
    <w:multiLevelType w:val="hybridMultilevel"/>
    <w:nsid w:val="2F000021"/>
    <w:tmpl w:val="1F0003A6"/>
    <w:lvl w:ilvl="0">
      <w:lvlJc w:val="left"/>
      <w:numFmt w:val="bullet"/>
      <w:start w:val="1"/>
      <w:suff w:val="tab"/>
      <w:pPr>
        <w:ind w:left="1287" w:hanging="360"/>
        <w:rPr/>
      </w:pPr>
      <w:rPr>
        <w:rFonts w:ascii="Wingdings" w:hAnsi="Wingdings" w:hint="default"/>
      </w:rPr>
      <w:lvlText w:val="§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34">
    <w:multiLevelType w:val="hybridMultilevel"/>
    <w:nsid w:val="2F000022"/>
    <w:tmpl w:val="1F0026E4"/>
    <w:lvl w:ilvl="0">
      <w:lvlJc w:val="left"/>
      <w:numFmt w:val="bullet"/>
      <w:start w:val="1"/>
      <w:suff w:val="tab"/>
      <w:pPr>
        <w:ind w:left="1932" w:hanging="360"/>
        <w:rPr/>
      </w:pPr>
      <w:rPr>
        <w:rFonts w:ascii="Symbol" w:hAnsi="Symbol" w:hint="default"/>
      </w:rPr>
      <w:lvlText w:val="j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35">
    <w:multiLevelType w:val="hybridMultilevel"/>
    <w:nsid w:val="2F000023"/>
    <w:tmpl w:val="1F003221"/>
    <w:lvl w:ilvl="0">
      <w:lvlJc w:val="left"/>
      <w:numFmt w:val="bullet"/>
      <w:start w:val="1"/>
      <w:suff w:val="tab"/>
      <w:pPr>
        <w:ind w:left="928" w:hanging="360"/>
        <w:rPr/>
      </w:pPr>
      <w:rPr>
        <w:rFonts w:ascii="Sylfaen" w:hAnsi="Sylfaen" w:hint="default"/>
      </w:rPr>
      <w:lvlText w:val="Ύ"/>
    </w:lvl>
    <w:lvl w:ilvl="1">
      <w:lvlJc w:val="left"/>
      <w:numFmt w:val="bullet"/>
      <w:start w:val="1"/>
      <w:suff w:val="tab"/>
      <w:pPr>
        <w:ind w:left="1081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1801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521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241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3961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4681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401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121" w:hanging="360"/>
        <w:rPr/>
      </w:pPr>
      <w:rPr>
        <w:rFonts w:ascii="Wingdings" w:hAnsi="Wingdings" w:hint="default"/>
      </w:rPr>
      <w:lvlText w:val="§"/>
    </w:lvl>
  </w:abstractNum>
  <w:abstractNum w:abstractNumId="36">
    <w:multiLevelType w:val="hybridMultilevel"/>
    <w:nsid w:val="2F000024"/>
    <w:tmpl w:val="1F00335D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¡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37">
    <w:multiLevelType w:val="hybridMultilevel"/>
    <w:nsid w:val="2F000025"/>
    <w:tmpl w:val="1F002145"/>
    <w:lvl w:ilvl="0">
      <w:lvlJc w:val="left"/>
      <w:numFmt w:val="bullet"/>
      <w:start w:val="1"/>
      <w:suff w:val="tab"/>
      <w:pPr>
        <w:ind w:left="1365" w:hanging="360"/>
        <w:rPr/>
      </w:pPr>
      <w:rPr>
        <w:rFonts w:ascii="Wingdings" w:hAnsi="Wingdings" w:hint="default"/>
      </w:rPr>
      <w:lvlText w:val="Ø"/>
    </w:lvl>
    <w:lvl w:ilvl="1">
      <w:lvlJc w:val="left"/>
      <w:numFmt w:val="bullet"/>
      <w:start w:val="1"/>
      <w:suff w:val="tab"/>
      <w:pPr>
        <w:ind w:left="2085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805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525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245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965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85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05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125" w:hanging="360"/>
        <w:rPr/>
      </w:pPr>
      <w:rPr>
        <w:rFonts w:ascii="Wingdings" w:hAnsi="Wingdings" w:hint="default"/>
      </w:rPr>
      <w:lvlText w:val="§"/>
    </w:lvl>
  </w:abstractNum>
  <w:abstractNum w:abstractNumId="38">
    <w:multiLevelType w:val="hybridMultilevel"/>
    <w:nsid w:val="2F000026"/>
    <w:tmpl w:val="1F001353"/>
    <w:lvl w:ilvl="0">
      <w:lvlJc w:val="left"/>
      <w:numFmt w:val="decimal"/>
      <w:start w:val="1"/>
      <w:suff w:val="tab"/>
      <w:pPr>
        <w:ind w:left="1357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207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79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51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23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95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67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39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117" w:hanging="180"/>
        <w:rPr/>
      </w:pPr>
      <w:rPr/>
      <w:lvlText w:val="%9."/>
    </w:lvl>
  </w:abstractNum>
  <w:abstractNum w:abstractNumId="39">
    <w:multiLevelType w:val="hybridMultilevel"/>
    <w:nsid w:val="2F000027"/>
    <w:tmpl w:val="1F00380F"/>
    <w:lvl w:ilvl="0">
      <w:lvlJc w:val="left"/>
      <w:numFmt w:val="bullet"/>
      <w:start w:val="1"/>
      <w:suff w:val="tab"/>
      <w:pPr>
        <w:ind w:left="1287" w:hanging="360"/>
        <w:rPr/>
      </w:pPr>
      <w:rPr>
        <w:rFonts w:ascii="Wingdings" w:hAnsi="Wingdings" w:hint="default"/>
      </w:rPr>
      <w:lvlText w:val="ü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40">
    <w:multiLevelType w:val="hybridMultilevel"/>
    <w:nsid w:val="2F000028"/>
    <w:tmpl w:val="1F002E81"/>
    <w:lvl w:ilvl="0">
      <w:lvlJc w:val="left"/>
      <w:numFmt w:val="decimal"/>
      <w:start w:val="1"/>
      <w:suff w:val="tab"/>
      <w:pPr>
        <w:ind w:left="1287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200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72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44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16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88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60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32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047" w:hanging="180"/>
        <w:rPr/>
      </w:pPr>
      <w:rPr/>
      <w:lvlText w:val="%9."/>
    </w:lvl>
  </w:abstractNum>
  <w:abstractNum w:abstractNumId="41">
    <w:multiLevelType w:val="hybridMultilevel"/>
    <w:nsid w:val="2F000029"/>
    <w:tmpl w:val="1F003D2D"/>
    <w:lvl w:ilvl="0">
      <w:lvlJc w:val="left"/>
      <w:numFmt w:val="bullet"/>
      <w:start w:val="1"/>
      <w:suff w:val="tab"/>
      <w:pPr>
        <w:ind w:left="1287" w:hanging="360"/>
        <w:rPr/>
      </w:pPr>
      <w:rPr>
        <w:rFonts w:ascii="Wingdings" w:hAnsi="Wingdings" w:hint="default"/>
      </w:rPr>
      <w:lvlText w:val="Ø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42">
    <w:multiLevelType w:val="hybridMultilevel"/>
    <w:nsid w:val="2F00002A"/>
    <w:tmpl w:val="1F003B3E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Ñ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43">
    <w:multiLevelType w:val="hybridMultilevel"/>
    <w:nsid w:val="2F00002B"/>
    <w:tmpl w:val="1F002284"/>
    <w:lvl w:ilvl="0">
      <w:lvlJc w:val="left"/>
      <w:numFmt w:val="bullet"/>
      <w:start w:val="1"/>
      <w:suff w:val="tab"/>
      <w:pPr>
        <w:ind w:left="1287" w:hanging="360"/>
        <w:rPr/>
      </w:pPr>
      <w:rPr>
        <w:rFonts w:ascii="Wingdings" w:hAnsi="Wingdings" w:hint="default"/>
      </w:rPr>
      <w:lvlText w:val="v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44">
    <w:multiLevelType w:val="hybridMultilevel"/>
    <w:nsid w:val="2F00002C"/>
    <w:tmpl w:val="1F00091C"/>
    <w:lvl w:ilvl="0">
      <w:lvlJc w:val="left"/>
      <w:numFmt w:val="decimal"/>
      <w:start w:val="1"/>
      <w:suff w:val="tab"/>
      <w:pPr>
        <w:ind w:left="1647" w:hanging="360"/>
        <w:rPr/>
      </w:pPr>
      <w:rPr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236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308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80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52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524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96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68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407" w:hanging="180"/>
        <w:rPr/>
      </w:pPr>
      <w:rPr/>
      <w:lvlText w:val="%9."/>
    </w:lvl>
  </w:abstractNum>
  <w:abstractNum w:abstractNumId="45">
    <w:multiLevelType w:val="hybridMultilevel"/>
    <w:nsid w:val="2F00002D"/>
    <w:tmpl w:val="1F001D92"/>
    <w:lvl w:ilvl="0">
      <w:lvlJc w:val="left"/>
      <w:numFmt w:val="decimal"/>
      <w:start w:val="1"/>
      <w:suff w:val="tab"/>
      <w:pPr>
        <w:ind w:left="1287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200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72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44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16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88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60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32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047" w:hanging="180"/>
        <w:rPr/>
      </w:pPr>
      <w:rPr/>
      <w:lvlText w:val="%9."/>
    </w:lvl>
  </w:abstractNum>
  <w:abstractNum w:abstractNumId="46">
    <w:multiLevelType w:val="hybridMultilevel"/>
    <w:nsid w:val="2F00002E"/>
    <w:tmpl w:val="1F000F0F"/>
    <w:lvl w:ilvl="0">
      <w:lvlJc w:val="left"/>
      <w:numFmt w:val="decimal"/>
      <w:start w:val="1"/>
      <w:suff w:val="tab"/>
      <w:pPr>
        <w:ind w:left="1287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200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72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44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16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88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60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32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047" w:hanging="180"/>
        <w:rPr/>
      </w:pPr>
      <w:rPr/>
      <w:lvlText w:val="%9."/>
    </w:lvl>
  </w:abstractNum>
  <w:abstractNum w:abstractNumId="47">
    <w:multiLevelType w:val="hybridMultilevel"/>
    <w:nsid w:val="2F00002F"/>
    <w:tmpl w:val="1F00372E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Ò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48">
    <w:multiLevelType w:val="hybridMultilevel"/>
    <w:nsid w:val="2F000030"/>
    <w:tmpl w:val="1F000D6A"/>
    <w:lvl w:ilvl="0">
      <w:lvlJc w:val="left"/>
      <w:numFmt w:val="bullet"/>
      <w:start w:val="1"/>
      <w:suff w:val="tab"/>
      <w:pPr>
        <w:ind w:left="2007" w:hanging="360"/>
        <w:rPr/>
      </w:pPr>
      <w:rPr>
        <w:rFonts w:ascii="Symbol" w:hAnsi="Symbol" w:hint="default"/>
      </w:rPr>
      <w:lvlText w:val="Ã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49">
    <w:multiLevelType w:val="hybridMultilevel"/>
    <w:nsid w:val="2F000031"/>
    <w:tmpl w:val="1F0031E5"/>
    <w:lvl w:ilvl="0">
      <w:lvlJc w:val="left"/>
      <w:numFmt w:val="bullet"/>
      <w:start w:val="1"/>
      <w:suff w:val="tab"/>
      <w:pPr>
        <w:ind w:left="2280" w:hanging="360"/>
        <w:rPr/>
      </w:pPr>
      <w:rPr>
        <w:rFonts w:ascii="Symbol" w:hAnsi="Symbol" w:hint="default"/>
      </w:rPr>
      <w:lvlText w:val="U"/>
    </w:lvl>
    <w:lvl w:ilvl="1">
      <w:lvlJc w:val="left"/>
      <w:numFmt w:val="bullet"/>
      <w:start w:val="1"/>
      <w:suff w:val="tab"/>
      <w:pPr>
        <w:ind w:left="300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372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444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516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588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660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732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8040" w:hanging="360"/>
        <w:rPr/>
      </w:pPr>
      <w:rPr>
        <w:rFonts w:ascii="Wingdings" w:hAnsi="Wingdings" w:hint="default"/>
      </w:rPr>
      <w:lvlText w:val="§"/>
    </w:lvl>
  </w:abstractNum>
  <w:abstractNum w:abstractNumId="50">
    <w:multiLevelType w:val="hybridMultilevel"/>
    <w:nsid w:val="2F000032"/>
    <w:tmpl w:val="1F0035FE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¥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51">
    <w:multiLevelType w:val="hybridMultilevel"/>
    <w:nsid w:val="2F000033"/>
    <w:tmpl w:val="1F003FCB"/>
    <w:lvl w:ilvl="0">
      <w:lvlJc w:val="left"/>
      <w:numFmt w:val="bullet"/>
      <w:start w:val="1"/>
      <w:suff w:val="tab"/>
      <w:pPr>
        <w:ind w:left="1287" w:hanging="360"/>
        <w:rPr/>
      </w:pPr>
      <w:rPr>
        <w:rFonts w:ascii="Wingdings" w:hAnsi="Wingdings" w:hint="default"/>
      </w:rPr>
      <w:lvlText w:val="Ø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52">
    <w:multiLevelType w:val="hybridMultilevel"/>
    <w:nsid w:val="2F000034"/>
    <w:tmpl w:val="1F003FFA"/>
    <w:lvl w:ilvl="0">
      <w:lvlJc w:val="left"/>
      <w:numFmt w:val="bullet"/>
      <w:start w:val="1"/>
      <w:suff w:val="tab"/>
      <w:pPr>
        <w:ind w:left="1854" w:hanging="360"/>
        <w:rPr/>
      </w:pPr>
      <w:rPr>
        <w:rFonts w:ascii="Symbol" w:hAnsi="Symbol" w:hint="default"/>
      </w:rPr>
      <w:lvlText w:val="X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53">
    <w:multiLevelType w:val="hybridMultilevel"/>
    <w:nsid w:val="2F000035"/>
    <w:tmpl w:val="1F002722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¡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54">
    <w:multiLevelType w:val="hybridMultilevel"/>
    <w:nsid w:val="2F000036"/>
    <w:tmpl w:val="1F00191D"/>
    <w:lvl w:ilvl="0">
      <w:lvlJc w:val="left"/>
      <w:numFmt w:val="decimal"/>
      <w:start w:val="1"/>
      <w:suff w:val="tab"/>
      <w:pPr>
        <w:ind w:left="1287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200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72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44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16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88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60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32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047" w:hanging="180"/>
        <w:rPr/>
      </w:pPr>
      <w:rPr/>
      <w:lvlText w:val="%9."/>
    </w:lvl>
  </w:abstractNum>
  <w:abstractNum w:abstractNumId="55">
    <w:multiLevelType w:val="hybridMultilevel"/>
    <w:nsid w:val="2F000037"/>
    <w:tmpl w:val="1F001109"/>
    <w:lvl w:ilvl="0">
      <w:lvlJc w:val="left"/>
      <w:numFmt w:val="bullet"/>
      <w:start w:val="1"/>
      <w:suff w:val="tab"/>
      <w:pPr>
        <w:ind w:left="1365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2085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805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525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245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965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85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05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125" w:hanging="360"/>
        <w:rPr/>
      </w:pPr>
      <w:rPr>
        <w:rFonts w:ascii="Wingdings" w:hAnsi="Wingdings" w:hint="default"/>
      </w:rPr>
      <w:lvlText w:val="§"/>
    </w:lvl>
  </w:abstractNum>
  <w:abstractNum w:abstractNumId="56">
    <w:multiLevelType w:val="hybridMultilevel"/>
    <w:nsid w:val="2F000038"/>
    <w:tmpl w:val="1F001306"/>
    <w:lvl w:ilvl="0">
      <w:lvlJc w:val="left"/>
      <w:numFmt w:val="bullet"/>
      <w:start w:val="1"/>
      <w:suff w:val="tab"/>
      <w:pPr>
        <w:ind w:left="786" w:hanging="360"/>
        <w:rPr/>
      </w:pPr>
      <w:rPr>
        <w:rFonts w:ascii="Wingdings" w:hAnsi="Wingdings" w:hint="default"/>
      </w:rPr>
      <w:lvlText w:val="§"/>
    </w:lvl>
    <w:lvl w:ilvl="1">
      <w:lvlJc w:val="left"/>
      <w:numFmt w:val="lowerLetter"/>
      <w:start w:val="1"/>
      <w:suff w:val="tab"/>
      <w:pPr>
        <w:ind w:left="1506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226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946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66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86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106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826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546" w:hanging="180"/>
        <w:rPr/>
      </w:pPr>
      <w:rPr/>
      <w:lvlText w:val="%9."/>
    </w:lvl>
  </w:abstractNum>
  <w:abstractNum w:abstractNumId="57">
    <w:multiLevelType w:val="hybridMultilevel"/>
    <w:nsid w:val="2F000039"/>
    <w:tmpl w:val="1F0035C4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·"/>
    </w:lvl>
    <w:lvl w:ilvl="1">
      <w:lvlJc w:val="left"/>
      <w:numFmt w:val="lowerLetter"/>
      <w:start w:val="1"/>
      <w:suff w:val="tab"/>
      <w:pPr>
        <w:ind w:left="200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72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44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16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88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60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32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047" w:hanging="180"/>
        <w:rPr/>
      </w:pPr>
      <w:rPr/>
      <w:lvlText w:val="%9."/>
    </w:lvl>
  </w:abstractNum>
  <w:abstractNum w:abstractNumId="58">
    <w:multiLevelType w:val="hybridMultilevel"/>
    <w:nsid w:val="2F00003A"/>
    <w:tmpl w:val="1F000185"/>
    <w:lvl w:ilvl="0">
      <w:lvlJc w:val="left"/>
      <w:numFmt w:val="bullet"/>
      <w:start w:val="1"/>
      <w:suff w:val="tab"/>
      <w:pPr>
        <w:ind w:left="720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59">
    <w:multiLevelType w:val="hybridMultilevel"/>
    <w:nsid w:val="2F00003B"/>
    <w:tmpl w:val="1F00180E"/>
    <w:lvl w:ilvl="0">
      <w:lvlJc w:val="left"/>
      <w:numFmt w:val="bullet"/>
      <w:start w:val="1"/>
      <w:suff w:val="tab"/>
      <w:pPr>
        <w:ind w:left="1287" w:hanging="360"/>
        <w:rPr/>
      </w:pPr>
      <w:rPr>
        <w:rFonts w:ascii="Courier New" w:hAnsi="Courier New" w:cs="Courier New" w:hint="default"/>
      </w:rPr>
      <w:lvlText w:val="o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60">
    <w:multiLevelType w:val="hybridMultilevel"/>
    <w:nsid w:val="2F00003C"/>
    <w:tmpl w:val="1F0005ED"/>
    <w:lvl w:ilvl="0">
      <w:lvlJc w:val="left"/>
      <w:numFmt w:val="bullet"/>
      <w:suff w:val="tab"/>
      <w:pPr>
        <w:ind w:left="720" w:hanging="360"/>
        <w:rPr/>
      </w:pPr>
      <w:rPr>
        <w:sz w:val="28"/>
        <w:szCs w:val="28"/>
        <w:rFonts w:ascii="Times New Roman" w:eastAsia="Times New Roman" w:hAnsi="Times New Roman" w:cs="Times New Roman" w:hint="default"/>
      </w:rPr>
      <w:lvlText w:val="-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61">
    <w:multiLevelType w:val="hybridMultilevel"/>
    <w:nsid w:val="2F00003D"/>
    <w:tmpl w:val="1F002B57"/>
    <w:lvl w:ilvl="0">
      <w:lvlJc w:val="left"/>
      <w:numFmt w:val="decimal"/>
      <w:start w:val="1"/>
      <w:suff w:val="tab"/>
      <w:pPr>
        <w:ind w:left="786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1506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226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946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66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86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106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826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546" w:hanging="180"/>
        <w:rPr/>
      </w:pPr>
      <w:rPr/>
      <w:lvlText w:val="%9."/>
    </w:lvl>
  </w:abstractNum>
  <w:abstractNum w:abstractNumId="62">
    <w:multiLevelType w:val="hybridMultilevel"/>
    <w:nsid w:val="2F00003E"/>
    <w:tmpl w:val="1F000399"/>
    <w:lvl w:ilvl="0">
      <w:lvlJc w:val="left"/>
      <w:numFmt w:val="bullet"/>
      <w:start w:val="1"/>
      <w:suff w:val="tab"/>
      <w:pPr>
        <w:ind w:left="1854" w:hanging="360"/>
        <w:rPr/>
      </w:pPr>
      <w:rPr>
        <w:rFonts w:ascii="Symbol" w:hAnsi="Symbol" w:hint="default"/>
      </w:rPr>
      <w:lvlText w:val="À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63">
    <w:multiLevelType w:val="hybridMultilevel"/>
    <w:nsid w:val="2F00003F"/>
    <w:tmpl w:val="1F000090"/>
    <w:lvl w:ilvl="0">
      <w:lvlJc w:val="left"/>
      <w:numFmt w:val="bullet"/>
      <w:suff w:val="tab"/>
      <w:pPr>
        <w:ind w:left="720" w:hanging="360"/>
        <w:rPr/>
      </w:pPr>
      <w:rPr>
        <w:rFonts w:ascii="Times New Roman" w:eastAsia="Calibri" w:hAnsi="Times New Roman" w:cs="Times New Roman" w:hint="default"/>
      </w:rPr>
      <w:lvlText w:val="-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64">
    <w:multiLevelType w:val="hybridMultilevel"/>
    <w:nsid w:val="2F000040"/>
    <w:tmpl w:val="1F003ACD"/>
    <w:lvl w:ilvl="0">
      <w:lvlJc w:val="left"/>
      <w:numFmt w:val="bullet"/>
      <w:start w:val="1"/>
      <w:suff w:val="tab"/>
      <w:pPr>
        <w:ind w:left="1287" w:hanging="360"/>
        <w:rPr/>
      </w:pPr>
      <w:rPr>
        <w:rFonts w:ascii="Wingdings" w:hAnsi="Wingdings" w:hint="default"/>
      </w:rPr>
      <w:lvlText w:val="v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65">
    <w:multiLevelType w:val="hybridMultilevel"/>
    <w:nsid w:val="2F000041"/>
    <w:tmpl w:val="1F0011A8"/>
    <w:lvl w:ilvl="0">
      <w:lvlJc w:val="left"/>
      <w:numFmt w:val="decimal"/>
      <w:start w:val="1"/>
      <w:suff w:val="tab"/>
      <w:pPr>
        <w:ind w:left="927" w:hanging="360"/>
        <w:rPr/>
      </w:pPr>
      <w:rPr>
        <w:i w:val="0"/>
        <w:b w:val="0"/>
        <w:u w:val="none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64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36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08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80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52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24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96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687" w:hanging="180"/>
        <w:rPr/>
      </w:pPr>
      <w:rPr/>
      <w:lvlText w:val="%9."/>
    </w:lvl>
  </w:abstractNum>
  <w:abstractNum w:abstractNumId="66">
    <w:multiLevelType w:val="hybridMultilevel"/>
    <w:nsid w:val="2F000042"/>
    <w:tmpl w:val="1F001177"/>
    <w:lvl w:ilvl="0">
      <w:lvlJc w:val="left"/>
      <w:numFmt w:val="bullet"/>
      <w:start w:val="1"/>
      <w:suff w:val="tab"/>
      <w:pPr>
        <w:ind w:left="1854" w:hanging="360"/>
        <w:rPr/>
      </w:pPr>
      <w:rPr>
        <w:rFonts w:ascii="Symbol" w:hAnsi="Symbol" w:hint="default"/>
      </w:rPr>
      <w:lvlText w:val="v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67">
    <w:multiLevelType w:val="hybridMultilevel"/>
    <w:nsid w:val="2F000043"/>
    <w:tmpl w:val="1F0025A0"/>
    <w:lvl w:ilvl="0">
      <w:lvlJc w:val="left"/>
      <w:numFmt w:val="bullet"/>
      <w:start w:val="1"/>
      <w:suff w:val="tab"/>
      <w:pPr>
        <w:ind w:left="2007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272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344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416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88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560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632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704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767" w:hanging="360"/>
        <w:rPr/>
      </w:pPr>
      <w:rPr>
        <w:rFonts w:ascii="Wingdings" w:hAnsi="Wingdings" w:hint="default"/>
      </w:rPr>
      <w:lvlText w:val="§"/>
    </w:lvl>
  </w:abstractNum>
  <w:abstractNum w:abstractNumId="68">
    <w:multiLevelType w:val="hybridMultilevel"/>
    <w:nsid w:val="2F000044"/>
    <w:tmpl w:val="1F002C3C"/>
    <w:lvl w:ilvl="0">
      <w:lvlJc w:val="left"/>
      <w:numFmt w:val="bullet"/>
      <w:start w:val="1"/>
      <w:suff w:val="tab"/>
      <w:pPr>
        <w:ind w:left="1365" w:hanging="360"/>
        <w:rPr/>
      </w:pPr>
      <w:rPr>
        <w:rFonts w:ascii="Wingdings" w:hAnsi="Wingdings" w:hint="default"/>
      </w:rPr>
      <w:lvlText w:val="Ø"/>
    </w:lvl>
    <w:lvl w:ilvl="1">
      <w:lvlJc w:val="left"/>
      <w:numFmt w:val="bullet"/>
      <w:start w:val="1"/>
      <w:suff w:val="tab"/>
      <w:pPr>
        <w:ind w:left="2085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805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525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245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965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85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05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125" w:hanging="360"/>
        <w:rPr/>
      </w:pPr>
      <w:rPr>
        <w:rFonts w:ascii="Wingdings" w:hAnsi="Wingdings" w:hint="default"/>
      </w:rPr>
      <w:lvlText w:val="§"/>
    </w:lvl>
  </w:abstractNum>
  <w:abstractNum w:abstractNumId="69">
    <w:multiLevelType w:val="hybridMultilevel"/>
    <w:nsid w:val="2F000045"/>
    <w:tmpl w:val="1F00359B"/>
    <w:lvl w:ilvl="0">
      <w:lvlJc w:val="left"/>
      <w:numFmt w:val="decimal"/>
      <w:start w:val="1"/>
      <w:suff w:val="tab"/>
      <w:pPr>
        <w:ind w:left="1069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1789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509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229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949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669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389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109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829" w:hanging="180"/>
        <w:rPr/>
      </w:pPr>
      <w:rPr/>
      <w:lvlText w:val="%9."/>
    </w:lvl>
  </w:abstractNum>
  <w:abstractNum w:abstractNumId="70">
    <w:multiLevelType w:val="hybridMultilevel"/>
    <w:nsid w:val="2F000046"/>
    <w:tmpl w:val="1F002E7E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Â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71">
    <w:multiLevelType w:val="hybridMultilevel"/>
    <w:nsid w:val="2F000047"/>
    <w:tmpl w:val="1F001F09"/>
    <w:lvl w:ilvl="0">
      <w:lvlJc w:val="left"/>
      <w:numFmt w:val="bullet"/>
      <w:start w:val="1"/>
      <w:suff w:val="tab"/>
      <w:pPr>
        <w:ind w:left="1350" w:hanging="360"/>
        <w:rPr/>
      </w:pPr>
      <w:rPr>
        <w:rFonts w:ascii="Courier New" w:hAnsi="Courier New" w:cs="Courier New" w:hint="default"/>
      </w:rPr>
      <w:lvlText w:val="o"/>
    </w:lvl>
    <w:lvl w:ilvl="1">
      <w:lvlJc w:val="left"/>
      <w:numFmt w:val="bullet"/>
      <w:start w:val="1"/>
      <w:suff w:val="tab"/>
      <w:pPr>
        <w:ind w:left="207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9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51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23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95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7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9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110" w:hanging="360"/>
        <w:rPr/>
      </w:pPr>
      <w:rPr>
        <w:rFonts w:ascii="Wingdings" w:hAnsi="Wingdings" w:hint="default"/>
      </w:rPr>
      <w:lvlText w:val="§"/>
    </w:lvl>
  </w:abstractNum>
  <w:abstractNum w:abstractNumId="72">
    <w:multiLevelType w:val="hybridMultilevel"/>
    <w:nsid w:val="2F000048"/>
    <w:tmpl w:val="1F000D24"/>
    <w:lvl w:ilvl="0">
      <w:lvlJc w:val="left"/>
      <w:numFmt w:val="bullet"/>
      <w:start w:val="1"/>
      <w:suff w:val="tab"/>
      <w:pPr>
        <w:ind w:left="1287" w:hanging="360"/>
        <w:rPr/>
      </w:pPr>
      <w:rPr>
        <w:rFonts w:ascii="Symbol" w:hAnsi="Symbol" w:hint="default"/>
      </w:rPr>
      <w:lvlText w:val="à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73">
    <w:multiLevelType w:val="hybridMultilevel"/>
    <w:nsid w:val="2F000049"/>
    <w:tmpl w:val="1F002F99"/>
    <w:lvl w:ilvl="0">
      <w:lvlJc w:val="left"/>
      <w:numFmt w:val="bullet"/>
      <w:start w:val="1"/>
      <w:suff w:val="tab"/>
      <w:pPr>
        <w:ind w:left="1854" w:hanging="360"/>
        <w:rPr/>
      </w:pPr>
      <w:rPr>
        <w:rFonts w:ascii="Symbol" w:hAnsi="Symbol" w:hint="default"/>
      </w:rPr>
      <w:lvlText w:val="q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74">
    <w:multiLevelType w:val="hybridMultilevel"/>
    <w:nsid w:val="2F00004A"/>
    <w:tmpl w:val="1F001DFB"/>
    <w:lvl w:ilvl="0">
      <w:lvlJc w:val="left"/>
      <w:numFmt w:val="decimal"/>
      <w:start w:val="1"/>
      <w:suff w:val="tab"/>
      <w:pPr>
        <w:ind w:left="1287" w:hanging="360"/>
        <w:rPr/>
      </w:pPr>
      <w:rPr/>
      <w:lvlText w:val="%1."/>
    </w:lvl>
    <w:lvl w:ilvl="1">
      <w:lvlJc w:val="left"/>
      <w:numFmt w:val="lowerLetter"/>
      <w:start w:val="1"/>
      <w:suff w:val="tab"/>
      <w:pPr>
        <w:ind w:left="2007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727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447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4167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887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607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327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7047" w:hanging="180"/>
        <w:rPr/>
      </w:pPr>
      <w:rPr/>
      <w:lvlText w:val="%9."/>
    </w:lvl>
  </w:abstractNum>
  <w:abstractNum w:abstractNumId="75">
    <w:multiLevelType w:val="hybridMultilevel"/>
    <w:nsid w:val="2F00004B"/>
    <w:tmpl w:val="1F001D4F"/>
    <w:lvl w:ilvl="0">
      <w:lvlJc w:val="left"/>
      <w:numFmt w:val="bullet"/>
      <w:start w:val="1"/>
      <w:suff w:val="tab"/>
      <w:pPr>
        <w:ind w:left="1365" w:hanging="360"/>
        <w:rPr/>
      </w:pPr>
      <w:rPr>
        <w:rFonts w:ascii="Wingdings" w:hAnsi="Wingdings" w:hint="default"/>
      </w:rPr>
      <w:lvlText w:val="ü"/>
    </w:lvl>
    <w:lvl w:ilvl="1">
      <w:lvlJc w:val="left"/>
      <w:numFmt w:val="bullet"/>
      <w:start w:val="1"/>
      <w:suff w:val="tab"/>
      <w:pPr>
        <w:ind w:left="2085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805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525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245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965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85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05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125" w:hanging="360"/>
        <w:rPr/>
      </w:pPr>
      <w:rPr>
        <w:rFonts w:ascii="Wingdings" w:hAnsi="Wingdings" w:hint="default"/>
      </w:rPr>
      <w:lvlText w:val="§"/>
    </w:lvl>
  </w:abstractNum>
  <w:abstractNum w:abstractNumId="76">
    <w:multiLevelType w:val="hybridMultilevel"/>
    <w:nsid w:val="2F00004C"/>
    <w:tmpl w:val="1F003CBE"/>
    <w:lvl w:ilvl="0">
      <w:lvlJc w:val="left"/>
      <w:numFmt w:val="bullet"/>
      <w:start w:val="1"/>
      <w:suff w:val="tab"/>
      <w:pPr>
        <w:ind w:left="360" w:hanging="360"/>
        <w:rPr/>
      </w:pPr>
      <w:rPr>
        <w:rFonts w:ascii="Wingdings" w:hAnsi="Wingdings" w:hint="default"/>
      </w:rPr>
      <w:lvlText w:val="v"/>
    </w:lvl>
    <w:lvl w:ilvl="1">
      <w:lvlJc w:val="left"/>
      <w:numFmt w:val="bullet"/>
      <w:start w:val="1"/>
      <w:suff w:val="tab"/>
      <w:pPr>
        <w:ind w:left="108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180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52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24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396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468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40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120" w:hanging="360"/>
        <w:rPr/>
      </w:pPr>
      <w:rPr>
        <w:rFonts w:ascii="Wingdings" w:hAnsi="Wingdings" w:hint="default"/>
      </w:rPr>
      <w:lvlText w:val="§"/>
    </w:lvl>
  </w:abstractNum>
  <w:abstractNum w:abstractNumId="77">
    <w:multiLevelType w:val="hybridMultilevel"/>
    <w:nsid w:val="2F00004D"/>
    <w:tmpl w:val="1F002FA4"/>
    <w:lvl w:ilvl="0">
      <w:lvlJc w:val="left"/>
      <w:numFmt w:val="bullet"/>
      <w:start w:val="1"/>
      <w:suff w:val="tab"/>
      <w:pPr>
        <w:ind w:left="1287" w:hanging="360"/>
        <w:rPr/>
      </w:pPr>
      <w:rPr>
        <w:rFonts w:ascii="Wingdings" w:hAnsi="Wingdings" w:hint="default"/>
      </w:rPr>
      <w:lvlText w:val="§"/>
    </w:lvl>
    <w:lvl w:ilvl="1">
      <w:lvlJc w:val="left"/>
      <w:numFmt w:val="bullet"/>
      <w:start w:val="1"/>
      <w:suff w:val="tab"/>
      <w:pPr>
        <w:ind w:left="2007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27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47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67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87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607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27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47" w:hanging="360"/>
        <w:rPr/>
      </w:pPr>
      <w:rPr>
        <w:rFonts w:ascii="Wingdings" w:hAnsi="Wingdings" w:hint="default"/>
      </w:rPr>
      <w:lvlText w:val="§"/>
    </w:lvl>
  </w:abstractNum>
  <w:abstractNum w:abstractNumId="78">
    <w:multiLevelType w:val="hybridMultilevel"/>
    <w:nsid w:val="2F00004E"/>
    <w:tmpl w:val="1F0006EE"/>
    <w:lvl w:ilvl="0">
      <w:lvlJc w:val="left"/>
      <w:numFmt w:val="decimal"/>
      <w:start w:val="1"/>
      <w:suff w:val="tab"/>
      <w:pPr>
        <w:ind w:left="720" w:hanging="360"/>
        <w:rPr/>
      </w:pPr>
      <w:rPr>
        <w:i w:val="0"/>
        <w:b w:val="0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/>
      <w:lvlText w:val="%9."/>
    </w:lvl>
  </w:abstractNum>
  <w:abstractNum w:abstractNumId="79">
    <w:multiLevelType w:val="hybridMultilevel"/>
    <w:nsid w:val="2F00004F"/>
    <w:tmpl w:val="1F002656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ü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ü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80">
    <w:multiLevelType w:val="hybridMultilevel"/>
    <w:nsid w:val="2F000050"/>
    <w:tmpl w:val="1F0018A7"/>
    <w:lvl w:ilvl="0">
      <w:lvlJc w:val="left"/>
      <w:numFmt w:val="decimalHalfWidth"/>
      <w:start w:val="1"/>
      <w:suff w:val="tab"/>
      <w:pPr>
        <w:ind w:left="800" w:hanging="400"/>
        <w:rPr/>
      </w:pPr>
      <w:rPr/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/>
      <w:lvlText w:val="%2."/>
    </w:lvl>
    <w:lvl w:ilvl="2">
      <w:lvlJc w:val="left"/>
      <w:numFmt w:val="lowerRoman"/>
      <w:start w:val="1"/>
      <w:suff w:val="tab"/>
      <w:pPr>
        <w:ind w:left="1600" w:hanging="400"/>
        <w:rPr/>
      </w:pPr>
      <w:rPr/>
      <w:lvlText w:val="%3."/>
    </w:lvl>
    <w:lvl w:ilvl="3">
      <w:lvlJc w:val="left"/>
      <w:numFmt w:val="decimalHalfWidth"/>
      <w:start w:val="1"/>
      <w:suff w:val="tab"/>
      <w:pPr>
        <w:ind w:left="2000" w:hanging="400"/>
        <w:rPr/>
      </w:pPr>
      <w:rPr/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/>
      <w:lvlText w:val="%5."/>
    </w:lvl>
    <w:lvl w:ilvl="5">
      <w:lvlJc w:val="left"/>
      <w:numFmt w:val="lowerRoman"/>
      <w:start w:val="1"/>
      <w:suff w:val="tab"/>
      <w:pPr>
        <w:ind w:left="2800" w:hanging="400"/>
        <w:rPr/>
      </w:pPr>
      <w:rPr/>
      <w:lvlText w:val="%6."/>
    </w:lvl>
    <w:lvl w:ilvl="6">
      <w:lvlJc w:val="left"/>
      <w:numFmt w:val="decimalHalfWidth"/>
      <w:start w:val="1"/>
      <w:suff w:val="tab"/>
      <w:pPr>
        <w:ind w:left="3200" w:hanging="400"/>
        <w:rPr/>
      </w:pPr>
      <w:rPr/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/>
      <w:lvlText w:val="%8."/>
    </w:lvl>
    <w:lvl w:ilvl="8">
      <w:lvlJc w:val="left"/>
      <w:numFmt w:val="lowerRoman"/>
      <w:start w:val="1"/>
      <w:suff w:val="tab"/>
      <w:pPr>
        <w:ind w:left="4000" w:hanging="400"/>
        <w:rPr/>
      </w:pPr>
      <w:rPr/>
      <w:lvlText w:val="%9."/>
    </w:lvl>
  </w:abstractNum>
  <w:abstractNum w:abstractNumId="81">
    <w:multiLevelType w:val="hybridMultilevel"/>
    <w:nsid w:val="2F000051"/>
    <w:tmpl w:val="1F002F0A"/>
    <w:lvl w:ilvl="0">
      <w:lvlJc w:val="left"/>
      <w:numFmt w:val="decimalHalfWidth"/>
      <w:start w:val="1"/>
      <w:suff w:val="tab"/>
      <w:pPr>
        <w:ind w:left="800" w:hanging="400"/>
        <w:rPr/>
      </w:pPr>
      <w:rPr/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/>
      <w:lvlText w:val="%2."/>
    </w:lvl>
    <w:lvl w:ilvl="2">
      <w:lvlJc w:val="left"/>
      <w:numFmt w:val="lowerRoman"/>
      <w:start w:val="1"/>
      <w:suff w:val="tab"/>
      <w:pPr>
        <w:ind w:left="1600" w:hanging="400"/>
        <w:rPr/>
      </w:pPr>
      <w:rPr/>
      <w:lvlText w:val="%3."/>
    </w:lvl>
    <w:lvl w:ilvl="3">
      <w:lvlJc w:val="left"/>
      <w:numFmt w:val="decimalHalfWidth"/>
      <w:start w:val="1"/>
      <w:suff w:val="tab"/>
      <w:pPr>
        <w:ind w:left="2000" w:hanging="400"/>
        <w:rPr/>
      </w:pPr>
      <w:rPr/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/>
      <w:lvlText w:val="%5."/>
    </w:lvl>
    <w:lvl w:ilvl="5">
      <w:lvlJc w:val="left"/>
      <w:numFmt w:val="lowerRoman"/>
      <w:start w:val="1"/>
      <w:suff w:val="tab"/>
      <w:pPr>
        <w:ind w:left="2800" w:hanging="400"/>
        <w:rPr/>
      </w:pPr>
      <w:rPr/>
      <w:lvlText w:val="%6."/>
    </w:lvl>
    <w:lvl w:ilvl="6">
      <w:lvlJc w:val="left"/>
      <w:numFmt w:val="decimalHalfWidth"/>
      <w:start w:val="1"/>
      <w:suff w:val="tab"/>
      <w:pPr>
        <w:ind w:left="3200" w:hanging="400"/>
        <w:rPr/>
      </w:pPr>
      <w:rPr/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/>
      <w:lvlText w:val="%8."/>
    </w:lvl>
    <w:lvl w:ilvl="8">
      <w:lvlJc w:val="left"/>
      <w:numFmt w:val="lowerRoman"/>
      <w:start w:val="1"/>
      <w:suff w:val="tab"/>
      <w:pPr>
        <w:ind w:left="4000" w:hanging="400"/>
        <w:rPr/>
      </w:pPr>
      <w:rPr/>
      <w:lvlText w:val="%9."/>
    </w:lvl>
  </w:abstractNum>
  <w:abstractNum w:abstractNumId="82">
    <w:multiLevelType w:val="hybridMultilevel"/>
    <w:nsid w:val="2F000052"/>
    <w:tmpl w:val="1F0026F9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l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l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l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83">
    <w:multiLevelType w:val="hybridMultilevel"/>
    <w:nsid w:val="2F000053"/>
    <w:tmpl w:val="1F0024A2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Ø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Ø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84">
    <w:multiLevelType w:val="hybridMultilevel"/>
    <w:nsid w:val="2F000054"/>
    <w:tmpl w:val="1F001720"/>
    <w:lvl w:ilvl="0">
      <w:lvlJc w:val="left"/>
      <w:numFmt w:val="decimalHalfWidth"/>
      <w:start w:val="1"/>
      <w:suff w:val="tab"/>
      <w:pPr>
        <w:ind w:left="800" w:hanging="400"/>
        <w:rPr/>
      </w:pPr>
      <w:rPr/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/>
      <w:lvlText w:val="%2."/>
    </w:lvl>
    <w:lvl w:ilvl="2">
      <w:lvlJc w:val="left"/>
      <w:numFmt w:val="lowerRoman"/>
      <w:start w:val="1"/>
      <w:suff w:val="tab"/>
      <w:pPr>
        <w:ind w:left="1600" w:hanging="400"/>
        <w:rPr/>
      </w:pPr>
      <w:rPr/>
      <w:lvlText w:val="%3."/>
    </w:lvl>
    <w:lvl w:ilvl="3">
      <w:lvlJc w:val="left"/>
      <w:numFmt w:val="decimalHalfWidth"/>
      <w:start w:val="1"/>
      <w:suff w:val="tab"/>
      <w:pPr>
        <w:ind w:left="2000" w:hanging="400"/>
        <w:rPr/>
      </w:pPr>
      <w:rPr/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/>
      <w:lvlText w:val="%5."/>
    </w:lvl>
    <w:lvl w:ilvl="5">
      <w:lvlJc w:val="left"/>
      <w:numFmt w:val="lowerRoman"/>
      <w:start w:val="1"/>
      <w:suff w:val="tab"/>
      <w:pPr>
        <w:ind w:left="2800" w:hanging="400"/>
        <w:rPr/>
      </w:pPr>
      <w:rPr/>
      <w:lvlText w:val="%6."/>
    </w:lvl>
    <w:lvl w:ilvl="6">
      <w:lvlJc w:val="left"/>
      <w:numFmt w:val="decimalHalfWidth"/>
      <w:start w:val="1"/>
      <w:suff w:val="tab"/>
      <w:pPr>
        <w:ind w:left="3200" w:hanging="400"/>
        <w:rPr/>
      </w:pPr>
      <w:rPr/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/>
      <w:lvlText w:val="%8."/>
    </w:lvl>
    <w:lvl w:ilvl="8">
      <w:lvlJc w:val="left"/>
      <w:numFmt w:val="lowerRoman"/>
      <w:start w:val="1"/>
      <w:suff w:val="tab"/>
      <w:pPr>
        <w:ind w:left="4000" w:hanging="400"/>
        <w:rPr/>
      </w:pPr>
      <w:rPr/>
      <w:lvlText w:val="%9."/>
    </w:lvl>
  </w:abstractNum>
  <w:abstractNum w:abstractNumId="85">
    <w:multiLevelType w:val="hybridMultilevel"/>
    <w:nsid w:val="2F000055"/>
    <w:tmpl w:val="1F0009B3"/>
    <w:lvl w:ilvl="0">
      <w:lvlJc w:val="left"/>
      <w:numFmt w:val="decimalHalfWidth"/>
      <w:start w:val="1"/>
      <w:suff w:val="tab"/>
      <w:pPr>
        <w:ind w:left="800" w:hanging="400"/>
        <w:rPr/>
      </w:pPr>
      <w:rPr/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/>
      <w:lvlText w:val="%2."/>
    </w:lvl>
    <w:lvl w:ilvl="2">
      <w:lvlJc w:val="left"/>
      <w:numFmt w:val="lowerRoman"/>
      <w:start w:val="1"/>
      <w:suff w:val="tab"/>
      <w:pPr>
        <w:ind w:left="1600" w:hanging="400"/>
        <w:rPr/>
      </w:pPr>
      <w:rPr/>
      <w:lvlText w:val="%3."/>
    </w:lvl>
    <w:lvl w:ilvl="3">
      <w:lvlJc w:val="left"/>
      <w:numFmt w:val="decimalHalfWidth"/>
      <w:start w:val="1"/>
      <w:suff w:val="tab"/>
      <w:pPr>
        <w:ind w:left="2000" w:hanging="400"/>
        <w:rPr/>
      </w:pPr>
      <w:rPr/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/>
      <w:lvlText w:val="%5."/>
    </w:lvl>
    <w:lvl w:ilvl="5">
      <w:lvlJc w:val="left"/>
      <w:numFmt w:val="lowerRoman"/>
      <w:start w:val="1"/>
      <w:suff w:val="tab"/>
      <w:pPr>
        <w:ind w:left="2800" w:hanging="400"/>
        <w:rPr/>
      </w:pPr>
      <w:rPr/>
      <w:lvlText w:val="%6."/>
    </w:lvl>
    <w:lvl w:ilvl="6">
      <w:lvlJc w:val="left"/>
      <w:numFmt w:val="decimalHalfWidth"/>
      <w:start w:val="1"/>
      <w:suff w:val="tab"/>
      <w:pPr>
        <w:ind w:left="3200" w:hanging="400"/>
        <w:rPr/>
      </w:pPr>
      <w:rPr/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/>
      <w:lvlText w:val="%8."/>
    </w:lvl>
    <w:lvl w:ilvl="8">
      <w:lvlJc w:val="left"/>
      <w:numFmt w:val="lowerRoman"/>
      <w:start w:val="1"/>
      <w:suff w:val="tab"/>
      <w:pPr>
        <w:ind w:left="4000" w:hanging="400"/>
        <w:rPr/>
      </w:pPr>
      <w:rPr/>
      <w:lvlText w:val="%9."/>
    </w:lvl>
  </w:abstractNum>
  <w:abstractNum w:abstractNumId="86">
    <w:multiLevelType w:val="hybridMultilevel"/>
    <w:nsid w:val="2F000056"/>
    <w:tmpl w:val="1F000E68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Ø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Ø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87">
    <w:multiLevelType w:val="hybridMultilevel"/>
    <w:nsid w:val="2F000057"/>
    <w:tmpl w:val="1F001B35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ü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ü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ü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88">
    <w:multiLevelType w:val="hybridMultilevel"/>
    <w:nsid w:val="2F000058"/>
    <w:tmpl w:val="1F003362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ü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ü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ü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89">
    <w:multiLevelType w:val="hybridMultilevel"/>
    <w:nsid w:val="2F000059"/>
    <w:tmpl w:val="1F002118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ü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ü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ü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90">
    <w:multiLevelType w:val="hybridMultilevel"/>
    <w:nsid w:val="2F00005A"/>
    <w:tmpl w:val="1F003F5B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ü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ü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ü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91">
    <w:multiLevelType w:val="hybridMultilevel"/>
    <w:nsid w:val="2F00005B"/>
    <w:tmpl w:val="1F003019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ü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ü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ü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92">
    <w:multiLevelType w:val="hybridMultilevel"/>
    <w:nsid w:val="2F00005C"/>
    <w:tmpl w:val="1F00161D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l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l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93">
    <w:multiLevelType w:val="hybridMultilevel"/>
    <w:nsid w:val="2F00005D"/>
    <w:tmpl w:val="1F000AD0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Ø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Ø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num w:numId="1">
    <w:abstractNumId w:val="41"/>
  </w:num>
  <w:num w:numId="2">
    <w:abstractNumId w:val="65"/>
  </w:num>
  <w:num w:numId="3">
    <w:abstractNumId w:val="33"/>
  </w:num>
  <w:num w:numId="4">
    <w:abstractNumId w:val="18"/>
  </w:num>
  <w:num w:numId="5">
    <w:abstractNumId w:val="30"/>
  </w:num>
  <w:num w:numId="6">
    <w:abstractNumId w:val="28"/>
  </w:num>
  <w:num w:numId="7">
    <w:abstractNumId w:val="70"/>
  </w:num>
  <w:num w:numId="8">
    <w:abstractNumId w:val="9"/>
  </w:num>
  <w:num w:numId="9">
    <w:abstractNumId w:val="3"/>
  </w:num>
  <w:num w:numId="10">
    <w:abstractNumId w:val="59"/>
  </w:num>
  <w:num w:numId="11">
    <w:abstractNumId w:val="44"/>
  </w:num>
  <w:num w:numId="12">
    <w:abstractNumId w:val="13"/>
  </w:num>
  <w:num w:numId="13">
    <w:abstractNumId w:val="47"/>
  </w:num>
  <w:num w:numId="14">
    <w:abstractNumId w:val="4"/>
  </w:num>
  <w:num w:numId="15">
    <w:abstractNumId w:val="32"/>
  </w:num>
  <w:num w:numId="16">
    <w:abstractNumId w:val="42"/>
  </w:num>
  <w:num w:numId="17">
    <w:abstractNumId w:val="21"/>
  </w:num>
  <w:num w:numId="18">
    <w:abstractNumId w:val="16"/>
  </w:num>
  <w:num w:numId="19">
    <w:abstractNumId w:val="36"/>
  </w:num>
  <w:num w:numId="20">
    <w:abstractNumId w:val="66"/>
  </w:num>
  <w:num w:numId="21">
    <w:abstractNumId w:val="19"/>
  </w:num>
  <w:num w:numId="22">
    <w:abstractNumId w:val="22"/>
  </w:num>
  <w:num w:numId="23">
    <w:abstractNumId w:val="34"/>
  </w:num>
  <w:num w:numId="24">
    <w:abstractNumId w:val="7"/>
  </w:num>
  <w:num w:numId="25">
    <w:abstractNumId w:val="0"/>
  </w:num>
  <w:num w:numId="26">
    <w:abstractNumId w:val="49"/>
  </w:num>
  <w:num w:numId="27">
    <w:abstractNumId w:val="62"/>
  </w:num>
  <w:num w:numId="28">
    <w:abstractNumId w:val="52"/>
  </w:num>
  <w:num w:numId="29">
    <w:abstractNumId w:val="31"/>
  </w:num>
  <w:num w:numId="30">
    <w:abstractNumId w:val="5"/>
  </w:num>
  <w:num w:numId="31">
    <w:abstractNumId w:val="12"/>
  </w:num>
  <w:num w:numId="32">
    <w:abstractNumId w:val="73"/>
  </w:num>
  <w:num w:numId="33">
    <w:abstractNumId w:val="26"/>
  </w:num>
  <w:num w:numId="34">
    <w:abstractNumId w:val="27"/>
  </w:num>
  <w:num w:numId="35">
    <w:abstractNumId w:val="46"/>
  </w:num>
  <w:num w:numId="36">
    <w:abstractNumId w:val="2"/>
  </w:num>
  <w:num w:numId="37">
    <w:abstractNumId w:val="72"/>
  </w:num>
  <w:num w:numId="38">
    <w:abstractNumId w:val="74"/>
  </w:num>
  <w:num w:numId="39">
    <w:abstractNumId w:val="50"/>
  </w:num>
  <w:num w:numId="40">
    <w:abstractNumId w:val="45"/>
  </w:num>
  <w:num w:numId="41">
    <w:abstractNumId w:val="57"/>
  </w:num>
  <w:num w:numId="42">
    <w:abstractNumId w:val="48"/>
  </w:num>
  <w:num w:numId="43">
    <w:abstractNumId w:val="76"/>
  </w:num>
  <w:num w:numId="44">
    <w:abstractNumId w:val="10"/>
  </w:num>
  <w:num w:numId="45">
    <w:abstractNumId w:val="55"/>
  </w:num>
  <w:num w:numId="46">
    <w:abstractNumId w:val="60"/>
  </w:num>
  <w:num w:numId="47">
    <w:abstractNumId w:val="69"/>
  </w:num>
  <w:num w:numId="48">
    <w:abstractNumId w:val="40"/>
  </w:num>
  <w:num w:numId="49">
    <w:abstractNumId w:val="53"/>
  </w:num>
  <w:num w:numId="50">
    <w:abstractNumId w:val="75"/>
  </w:num>
  <w:num w:numId="51">
    <w:abstractNumId w:val="68"/>
  </w:num>
  <w:num w:numId="52">
    <w:abstractNumId w:val="78"/>
  </w:num>
  <w:num w:numId="53">
    <w:abstractNumId w:val="6"/>
  </w:num>
  <w:num w:numId="54">
    <w:abstractNumId w:val="51"/>
  </w:num>
  <w:num w:numId="55">
    <w:abstractNumId w:val="25"/>
  </w:num>
  <w:num w:numId="56">
    <w:abstractNumId w:val="64"/>
  </w:num>
  <w:num w:numId="57">
    <w:abstractNumId w:val="77"/>
  </w:num>
  <w:num w:numId="58">
    <w:abstractNumId w:val="35"/>
  </w:num>
  <w:num w:numId="59">
    <w:abstractNumId w:val="38"/>
  </w:num>
  <w:num w:numId="60">
    <w:abstractNumId w:val="24"/>
  </w:num>
  <w:num w:numId="61">
    <w:abstractNumId w:val="14"/>
  </w:num>
  <w:num w:numId="62">
    <w:abstractNumId w:val="15"/>
  </w:num>
  <w:num w:numId="63">
    <w:abstractNumId w:val="20"/>
  </w:num>
  <w:num w:numId="64">
    <w:abstractNumId w:val="17"/>
  </w:num>
  <w:num w:numId="65">
    <w:abstractNumId w:val="54"/>
  </w:num>
  <w:num w:numId="66">
    <w:abstractNumId w:val="8"/>
  </w:num>
  <w:num w:numId="67">
    <w:abstractNumId w:val="23"/>
  </w:num>
  <w:num w:numId="68">
    <w:abstractNumId w:val="37"/>
  </w:num>
  <w:num w:numId="69">
    <w:abstractNumId w:val="71"/>
  </w:num>
  <w:num w:numId="70">
    <w:abstractNumId w:val="67"/>
  </w:num>
  <w:num w:numId="71">
    <w:abstractNumId w:val="58"/>
  </w:num>
  <w:num w:numId="72">
    <w:abstractNumId w:val="39"/>
  </w:num>
  <w:num w:numId="73">
    <w:abstractNumId w:val="43"/>
  </w:num>
  <w:num w:numId="74">
    <w:abstractNumId w:val="11"/>
  </w:num>
  <w:num w:numId="75">
    <w:abstractNumId w:val="29"/>
  </w:num>
  <w:num w:numId="76">
    <w:abstractNumId w:val="61"/>
  </w:num>
  <w:num w:numId="77">
    <w:abstractNumId w:val="56"/>
  </w:num>
  <w:num w:numId="78">
    <w:abstractNumId w:val="1"/>
  </w:num>
  <w:num w:numId="79">
    <w:abstractNumId w:val="63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92"/>
  </w:num>
  <w:num w:numId="90">
    <w:abstractNumId w:val="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9"/>
  <w:displayHorizontalDrawingGridEvery w:val="0"/>
  <w:displayVerticalDrawingGridEvery w:val="2"/>
  <w:noPunctuationKerning/>
  <w:characterSpacingControl w:val="doNotCompress"/>
  <w:bordersDoNotSurroundHead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Calibri" w:eastAsia="Calibri" w:hAnsi="Calibri" w:cs="Times New Roman"/>
        <w:lang w:bidi="ar-SA" w:eastAsia="ru-RU" w:val="ru-RU"/>
      </w:rPr>
    </w:rPrDefault>
  </w:docDefaults>
  <w:style w:default="1" w:styleId="PO1" w:type="paragraph">
    <w:name w:val="Normal"/>
    <w:qFormat/>
    <w:uiPriority w:val="1"/>
    <w:pPr>
      <w:spacing w:lineRule="auto" w:line="276" w:after="200"/>
      <w:rPr/>
    </w:pPr>
    <w:rPr>
      <w:sz w:val="22"/>
      <w:szCs w:val="22"/>
      <w:lang w:eastAsia="en-US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8" w:type="paragraph">
    <w:name w:val="heading 2"/>
    <w:basedOn w:val="PO1"/>
    <w:next w:val="PO1"/>
    <w:link w:val="PO160"/>
    <w:qFormat/>
    <w:uiPriority w:val="8"/>
    <w:semiHidden/>
    <w:unhideWhenUsed/>
    <w:pPr>
      <w:spacing w:before="200" w:after="0"/>
      <w:rPr/>
      <w:outlineLvl w:val="1"/>
    </w:pPr>
    <w:rPr>
      <w:b w:val="1"/>
      <w:color w:val="4F81BD" w:themeColor="accent1"/>
      <w:sz w:val="26"/>
      <w:szCs w:val="26"/>
      <w:rFonts w:asciiTheme="majorHAnsi" w:eastAsiaTheme="majorEastAsia" w:hAnsiTheme="majorHAnsi" w:cstheme="minorBidi"/>
    </w:rPr>
  </w:style>
  <w:style w:styleId="PO9" w:type="paragraph">
    <w:name w:val="heading 3"/>
    <w:basedOn w:val="PO1"/>
    <w:next w:val="PO1"/>
    <w:link w:val="PO178"/>
    <w:qFormat/>
    <w:uiPriority w:val="9"/>
    <w:semiHidden/>
    <w:unhideWhenUsed/>
    <w:pPr>
      <w:spacing w:before="200" w:after="0"/>
      <w:rPr/>
      <w:outlineLvl w:val="2"/>
    </w:pPr>
    <w:rPr>
      <w:b w:val="1"/>
      <w:color w:val="4F81BD" w:themeColor="accent1"/>
      <w:rFonts w:asciiTheme="majorHAnsi" w:eastAsiaTheme="majorEastAsia" w:hAnsiTheme="majorHAnsi" w:cstheme="minorBidi"/>
    </w:rPr>
  </w:style>
  <w:style w:styleId="PO10" w:type="paragraph">
    <w:name w:val="heading 4"/>
    <w:basedOn w:val="PO1"/>
    <w:link w:val="PO157"/>
    <w:qFormat/>
    <w:uiPriority w:val="10"/>
    <w:pPr>
      <w:spacing w:lineRule="auto" w:line="240" w:before="100" w:beforeAutospacing="1" w:afterAutospacing="1" w:after="100"/>
      <w:rPr/>
      <w:outlineLvl w:val="3"/>
    </w:pPr>
    <w:rPr>
      <w:b w:val="1"/>
      <w:sz w:val="24"/>
      <w:szCs w:val="24"/>
      <w:rFonts w:ascii="Times New Roman" w:eastAsia="Times New Roman" w:hAnsi="Times New Roman"/>
      <w:lang w:eastAsia="ru-RU"/>
    </w:rPr>
  </w:style>
  <w:style w:styleId="PO20" w:type="character">
    <w:name w:val="Strong"/>
    <w:qFormat/>
    <w:uiPriority w:val="20"/>
    <w:rPr>
      <w:b w:val="1"/>
    </w:rPr>
  </w:style>
  <w:style w:styleId="PO26" w:type="paragraph">
    <w:name w:val="List Paragraph"/>
    <w:basedOn w:val="PO1"/>
    <w:qFormat/>
    <w:uiPriority w:val="26"/>
    <w:pPr>
      <w:contextualSpacing w:val="1"/>
      <w:ind w:left="720" w:firstLine="0"/>
      <w:rPr/>
    </w:pPr>
    <w:rPr/>
  </w:style>
  <w:style w:styleId="PO37" w:type="table">
    <w:name w:val="Table Grid"/>
    <w:basedOn w:val="PO3"/>
    <w:uiPriority w:val="37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38"/>
    <w:pPr>
      <w:spacing w:lineRule="auto" w:line="240" w:after="0"/>
      <w:rPr/>
    </w:pPr>
    <w:rPr/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39"/>
    <w:pPr>
      <w:spacing w:lineRule="auto" w:line="240" w:after="0"/>
      <w:rPr/>
    </w:pPr>
    <w:rPr/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0"/>
    <w:pPr>
      <w:spacing w:lineRule="auto" w:line="240" w:after="0"/>
      <w:rPr/>
    </w:pPr>
    <w:rPr/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808080" w:themeColor="text1" w:themeTint="7F" w:sz="4"/>
        </w:tcBorders>
      </w:tcPr>
    </w:tblStylePr>
  </w:style>
  <w:style w:styleId="PO41" w:type="table">
    <w:name w:val="Plain Table 3"/>
    <w:basedOn w:val="PO3"/>
    <w:uiPriority w:val="41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caps/>
      </w:rPr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caps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caps/>
      </w:rPr>
      <w:tcPr>
        <w:tcBorders>
          <w:left w:val="nil"/>
        </w:tcBorders>
      </w:tcPr>
    </w:tblStylePr>
    <w:tblStylePr w:type="lastRow">
      <w:rPr>
        <w:b w:val="1"/>
        <w:caps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42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43" w:type="table">
    <w:name w:val="Plain Table 5"/>
    <w:basedOn w:val="PO3"/>
    <w:uiPriority w:val="43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 w:val="1"/>
        <w:sz w:val="26"/>
        <w:szCs w:val="26"/>
      </w:rPr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4"/>
    <w:pPr>
      <w:spacing w:lineRule="auto" w:line="240" w:after="0"/>
      <w:rPr/>
    </w:pPr>
    <w:rPr/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5"/>
    <w:pPr>
      <w:spacing w:lineRule="auto" w:line="240" w:after="0"/>
      <w:rPr/>
    </w:pPr>
    <w:rPr/>
    <w:tblPr>
      <w:tblBorders>
        <w:bottom w:val="single" w:color="B9CDE5" w:themeColor="accent1" w:themeTint="66" w:sz="4"/>
        <w:insideH w:val="single" w:color="B9CDE5" w:themeColor="accent1" w:themeTint="66" w:sz="4"/>
        <w:insideV w:val="single" w:color="B9CDE5" w:themeColor="accent1" w:themeTint="66" w:sz="4"/>
        <w:left w:val="single" w:color="B9CDE5" w:themeColor="accent1" w:themeTint="66" w:sz="4"/>
        <w:right w:val="single" w:color="B9CDE5" w:themeColor="accent1" w:themeTint="66" w:sz="4"/>
        <w:top w:val="single" w:color="B9CDE5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5B3D7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5B3D7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rPr/>
    <w:tblPr>
      <w:tblBorders>
        <w:bottom w:val="single" w:color="E6B9B8" w:themeColor="accent2" w:themeTint="66" w:sz="4"/>
        <w:insideH w:val="single" w:color="E6B9B8" w:themeColor="accent2" w:themeTint="66" w:sz="4"/>
        <w:insideV w:val="single" w:color="E6B9B8" w:themeColor="accent2" w:themeTint="66" w:sz="4"/>
        <w:left w:val="single" w:color="E6B9B8" w:themeColor="accent2" w:themeTint="66" w:sz="4"/>
        <w:right w:val="single" w:color="E6B9B8" w:themeColor="accent2" w:themeTint="66" w:sz="4"/>
        <w:top w:val="single" w:color="E6B9B8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D99694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D99694" w:themeColor="accent2" w:themeTint="99" w:sz="2"/>
        </w:tcBorders>
      </w:tcPr>
    </w:tblStylePr>
  </w:style>
  <w:style w:styleId="PO47" w:type="table">
    <w:name w:val="Grid Table 1 Light Accent 3"/>
    <w:basedOn w:val="PO3"/>
    <w:uiPriority w:val="47"/>
    <w:pPr>
      <w:spacing w:lineRule="auto" w:line="240" w:after="0"/>
      <w:rPr/>
    </w:pPr>
    <w:rPr/>
    <w:tblPr>
      <w:tblBorders>
        <w:bottom w:val="single" w:color="D7E4BD" w:themeColor="accent3" w:themeTint="66" w:sz="4"/>
        <w:insideH w:val="single" w:color="D7E4BD" w:themeColor="accent3" w:themeTint="66" w:sz="4"/>
        <w:insideV w:val="single" w:color="D7E4BD" w:themeColor="accent3" w:themeTint="66" w:sz="4"/>
        <w:left w:val="single" w:color="D7E4BD" w:themeColor="accent3" w:themeTint="66" w:sz="4"/>
        <w:right w:val="single" w:color="D7E4BD" w:themeColor="accent3" w:themeTint="66" w:sz="4"/>
        <w:top w:val="single" w:color="D7E4BD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3D69B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3D69B" w:themeColor="accent3" w:themeTint="99" w:sz="2"/>
        </w:tcBorders>
      </w:tcPr>
    </w:tblStylePr>
  </w:style>
  <w:style w:styleId="PO48" w:type="table">
    <w:name w:val="Grid Table 1 Light Accent 4"/>
    <w:basedOn w:val="PO3"/>
    <w:uiPriority w:val="48"/>
    <w:pPr>
      <w:spacing w:lineRule="auto" w:line="240" w:after="0"/>
      <w:rPr/>
    </w:pPr>
    <w:rPr/>
    <w:tblPr>
      <w:tblBorders>
        <w:bottom w:val="single" w:color="CCC1DA" w:themeColor="accent4" w:themeTint="66" w:sz="4"/>
        <w:insideH w:val="single" w:color="CCC1DA" w:themeColor="accent4" w:themeTint="66" w:sz="4"/>
        <w:insideV w:val="single" w:color="CCC1DA" w:themeColor="accent4" w:themeTint="66" w:sz="4"/>
        <w:left w:val="single" w:color="CCC1DA" w:themeColor="accent4" w:themeTint="66" w:sz="4"/>
        <w:right w:val="single" w:color="CCC1DA" w:themeColor="accent4" w:themeTint="66" w:sz="4"/>
        <w:top w:val="single" w:color="CCC1DA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B3A2C7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3A2C7" w:themeColor="accent4" w:themeTint="99" w:sz="2"/>
        </w:tcBorders>
      </w:tcPr>
    </w:tblStylePr>
  </w:style>
  <w:style w:styleId="PO49" w:type="table">
    <w:name w:val="Grid Table 1 Light Accent 5"/>
    <w:basedOn w:val="PO3"/>
    <w:uiPriority w:val="49"/>
    <w:pPr>
      <w:spacing w:lineRule="auto" w:line="240" w:after="0"/>
      <w:rPr/>
    </w:pPr>
    <w:rPr/>
    <w:tblPr>
      <w:tblBorders>
        <w:bottom w:val="single" w:color="B7DEE8" w:themeColor="accent5" w:themeTint="66" w:sz="4"/>
        <w:insideH w:val="single" w:color="B7DEE8" w:themeColor="accent5" w:themeTint="66" w:sz="4"/>
        <w:insideV w:val="single" w:color="B7DEE8" w:themeColor="accent5" w:themeTint="66" w:sz="4"/>
        <w:left w:val="single" w:color="B7DEE8" w:themeColor="accent5" w:themeTint="66" w:sz="4"/>
        <w:right w:val="single" w:color="B7DEE8" w:themeColor="accent5" w:themeTint="66" w:sz="4"/>
        <w:top w:val="single" w:color="B7DEE8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3CDDD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3CDDD" w:themeColor="accent5" w:themeTint="99" w:sz="2"/>
        </w:tcBorders>
      </w:tcPr>
    </w:tblStylePr>
  </w:style>
  <w:style w:styleId="PO50" w:type="table">
    <w:name w:val="Grid Table 1 Light Accent 6"/>
    <w:basedOn w:val="PO3"/>
    <w:uiPriority w:val="50"/>
    <w:pPr>
      <w:spacing w:lineRule="auto" w:line="240" w:after="0"/>
      <w:rPr/>
    </w:pPr>
    <w:rPr/>
    <w:tblPr>
      <w:tblBorders>
        <w:bottom w:val="single" w:color="FCD5B5" w:themeColor="accent6" w:themeTint="66" w:sz="4"/>
        <w:insideH w:val="single" w:color="FCD5B5" w:themeColor="accent6" w:themeTint="66" w:sz="4"/>
        <w:insideV w:val="single" w:color="FCD5B5" w:themeColor="accent6" w:themeTint="66" w:sz="4"/>
        <w:left w:val="single" w:color="FCD5B5" w:themeColor="accent6" w:themeTint="66" w:sz="4"/>
        <w:right w:val="single" w:color="FCD5B5" w:themeColor="accent6" w:themeTint="66" w:sz="4"/>
        <w:top w:val="single" w:color="FCD5B5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AC090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AC090" w:themeColor="accent6" w:themeTint="99" w:sz="2"/>
        </w:tcBorders>
      </w:tcPr>
    </w:tblStylePr>
  </w:style>
  <w:style w:styleId="PO51" w:type="table">
    <w:name w:val="Grid Table 2"/>
    <w:basedOn w:val="PO3"/>
    <w:uiPriority w:val="51"/>
    <w:pPr>
      <w:spacing w:lineRule="auto" w:line="240" w:after="0"/>
      <w:rPr/>
    </w:pPr>
    <w:rPr/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52"/>
    <w:pPr>
      <w:spacing w:lineRule="auto" w:line="240" w:after="0"/>
      <w:rPr/>
    </w:pPr>
    <w:rPr/>
    <w:tblPr>
      <w:tblBorders>
        <w:bottom w:val="single" w:color="95B3D7" w:themeColor="accent1" w:themeTint="99" w:sz="2"/>
        <w:insideH w:val="single" w:color="95B3D7" w:themeColor="accent1" w:themeTint="99" w:sz="2"/>
        <w:insideV w:val="single" w:color="95B3D7" w:themeColor="accent1" w:themeTint="99" w:sz="2"/>
        <w:top w:val="single" w:color="95B3D7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95B3D7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95B3D7" w:themeColor="accent1" w:themeTint="99" w:sz="2"/>
        </w:tcBorders>
      </w:tcPr>
    </w:tblStylePr>
  </w:style>
  <w:style w:styleId="PO53" w:type="table">
    <w:name w:val="Grid Table 2 Accent 2"/>
    <w:basedOn w:val="PO3"/>
    <w:uiPriority w:val="53"/>
    <w:pPr>
      <w:spacing w:lineRule="auto" w:line="240" w:after="0"/>
      <w:rPr/>
    </w:pPr>
    <w:rPr/>
    <w:tblPr>
      <w:tblBorders>
        <w:bottom w:val="single" w:color="D99694" w:themeColor="accent2" w:themeTint="99" w:sz="2"/>
        <w:insideH w:val="single" w:color="D99694" w:themeColor="accent2" w:themeTint="99" w:sz="2"/>
        <w:insideV w:val="single" w:color="D99694" w:themeColor="accent2" w:themeTint="99" w:sz="2"/>
        <w:top w:val="single" w:color="D99694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D99694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D99694" w:themeColor="accent2" w:themeTint="99" w:sz="2"/>
        </w:tcBorders>
      </w:tcPr>
    </w:tblStylePr>
  </w:style>
  <w:style w:styleId="PO54" w:type="table">
    <w:name w:val="Grid Table 2 Accent 3"/>
    <w:basedOn w:val="PO3"/>
    <w:uiPriority w:val="54"/>
    <w:pPr>
      <w:spacing w:lineRule="auto" w:line="240" w:after="0"/>
      <w:rPr/>
    </w:pPr>
    <w:rPr/>
    <w:tblPr>
      <w:tblBorders>
        <w:bottom w:val="single" w:color="C3D69B" w:themeColor="accent3" w:themeTint="99" w:sz="2"/>
        <w:insideH w:val="single" w:color="C3D69B" w:themeColor="accent3" w:themeTint="99" w:sz="2"/>
        <w:insideV w:val="single" w:color="C3D69B" w:themeColor="accent3" w:themeTint="99" w:sz="2"/>
        <w:top w:val="single" w:color="C3D69B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C3D69B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C3D69B" w:themeColor="accent3" w:themeTint="99" w:sz="2"/>
        </w:tcBorders>
      </w:tcPr>
    </w:tblStylePr>
  </w:style>
  <w:style w:styleId="PO55" w:type="table">
    <w:name w:val="Grid Table 2 Accent 4"/>
    <w:basedOn w:val="PO3"/>
    <w:uiPriority w:val="55"/>
    <w:pPr>
      <w:spacing w:lineRule="auto" w:line="240" w:after="0"/>
      <w:rPr/>
    </w:pPr>
    <w:rPr/>
    <w:tblPr>
      <w:tblBorders>
        <w:bottom w:val="single" w:color="B3A2C7" w:themeColor="accent4" w:themeTint="99" w:sz="2"/>
        <w:insideH w:val="single" w:color="B3A2C7" w:themeColor="accent4" w:themeTint="99" w:sz="2"/>
        <w:insideV w:val="single" w:color="B3A2C7" w:themeColor="accent4" w:themeTint="99" w:sz="2"/>
        <w:top w:val="single" w:color="B3A2C7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B3A2C7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B3A2C7" w:themeColor="accent4" w:themeTint="99" w:sz="2"/>
        </w:tcBorders>
      </w:tcPr>
    </w:tblStylePr>
  </w:style>
  <w:style w:styleId="PO56" w:type="table">
    <w:name w:val="Grid Table 2 Accent 5"/>
    <w:basedOn w:val="PO3"/>
    <w:uiPriority w:val="56"/>
    <w:pPr>
      <w:spacing w:lineRule="auto" w:line="240" w:after="0"/>
      <w:rPr/>
    </w:pPr>
    <w:rPr/>
    <w:tblPr>
      <w:tblBorders>
        <w:bottom w:val="single" w:color="93CDDD" w:themeColor="accent5" w:themeTint="99" w:sz="2"/>
        <w:insideH w:val="single" w:color="93CDDD" w:themeColor="accent5" w:themeTint="99" w:sz="2"/>
        <w:insideV w:val="single" w:color="93CDDD" w:themeColor="accent5" w:themeTint="99" w:sz="2"/>
        <w:top w:val="single" w:color="93CDDD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93CDDD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93CDDD" w:themeColor="accent5" w:themeTint="99" w:sz="2"/>
        </w:tcBorders>
      </w:tcPr>
    </w:tblStylePr>
  </w:style>
  <w:style w:styleId="PO57" w:type="table">
    <w:name w:val="Grid Table 2 Accent 6"/>
    <w:basedOn w:val="PO3"/>
    <w:uiPriority w:val="57"/>
    <w:pPr>
      <w:spacing w:lineRule="auto" w:line="240" w:after="0"/>
      <w:rPr/>
    </w:pPr>
    <w:rPr/>
    <w:tblPr>
      <w:tblBorders>
        <w:bottom w:val="single" w:color="FAC090" w:themeColor="accent6" w:themeTint="99" w:sz="2"/>
        <w:insideH w:val="single" w:color="FAC090" w:themeColor="accent6" w:themeTint="99" w:sz="2"/>
        <w:insideV w:val="single" w:color="FAC090" w:themeColor="accent6" w:themeTint="99" w:sz="2"/>
        <w:top w:val="single" w:color="FAC090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FAC090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AC090" w:themeColor="accent6" w:themeTint="99" w:sz="2"/>
        </w:tcBorders>
      </w:tcPr>
    </w:tblStylePr>
  </w:style>
  <w:style w:styleId="PO58" w:type="table">
    <w:name w:val="Grid Table 3"/>
    <w:basedOn w:val="PO3"/>
    <w:uiPriority w:val="58"/>
    <w:pPr>
      <w:spacing w:lineRule="auto" w:line="240"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59"/>
    <w:pPr>
      <w:spacing w:lineRule="auto" w:line="240" w:after="0"/>
      <w:rPr/>
    </w:pPr>
    <w:rPr/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5B3D7" w:themeColor="accent1" w:themeTint="99" w:sz="4"/>
        </w:tcBorders>
      </w:tcPr>
    </w:tblStylePr>
    <w:tblStylePr w:type="nwCell">
      <w:tcPr>
        <w:tcBorders>
          <w:bottom w:val="single" w:color="95B3D7" w:themeColor="accent1" w:themeTint="99" w:sz="4"/>
        </w:tcBorders>
      </w:tcPr>
    </w:tblStylePr>
    <w:tblStylePr w:type="seCell">
      <w:tcPr>
        <w:tcBorders>
          <w:top w:val="single" w:color="95B3D7" w:themeColor="accent1" w:themeTint="99" w:sz="4"/>
        </w:tcBorders>
      </w:tcPr>
    </w:tblStylePr>
    <w:tblStylePr w:type="swCell">
      <w:tcPr>
        <w:tcBorders>
          <w:top w:val="single" w:color="95B3D7" w:themeColor="accent1" w:themeTint="99" w:sz="4"/>
        </w:tcBorders>
      </w:tcPr>
    </w:tblStylePr>
  </w:style>
  <w:style w:styleId="PO60" w:type="table">
    <w:name w:val="Grid Table 3 Accent 2"/>
    <w:basedOn w:val="PO3"/>
    <w:uiPriority w:val="60"/>
    <w:pPr>
      <w:spacing w:lineRule="auto" w:line="240" w:after="0"/>
      <w:rPr/>
    </w:pPr>
    <w:rPr/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99694" w:themeColor="accent2" w:themeTint="99" w:sz="4"/>
        </w:tcBorders>
      </w:tcPr>
    </w:tblStylePr>
    <w:tblStylePr w:type="nwCell">
      <w:tcPr>
        <w:tcBorders>
          <w:bottom w:val="single" w:color="D99694" w:themeColor="accent2" w:themeTint="99" w:sz="4"/>
        </w:tcBorders>
      </w:tcPr>
    </w:tblStylePr>
    <w:tblStylePr w:type="seCell">
      <w:tcPr>
        <w:tcBorders>
          <w:top w:val="single" w:color="D99694" w:themeColor="accent2" w:themeTint="99" w:sz="4"/>
        </w:tcBorders>
      </w:tcPr>
    </w:tblStylePr>
    <w:tblStylePr w:type="swCell">
      <w:tcPr>
        <w:tcBorders>
          <w:top w:val="single" w:color="D99694" w:themeColor="accent2" w:themeTint="99" w:sz="4"/>
        </w:tcBorders>
      </w:tcPr>
    </w:tblStylePr>
  </w:style>
  <w:style w:styleId="PO61" w:type="table">
    <w:name w:val="Grid Table 3 Accent 3"/>
    <w:basedOn w:val="PO3"/>
    <w:uiPriority w:val="61"/>
    <w:pPr>
      <w:spacing w:lineRule="auto" w:line="240" w:after="0"/>
      <w:rPr/>
    </w:pPr>
    <w:rPr/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3D69B" w:themeColor="accent3" w:themeTint="99" w:sz="4"/>
        </w:tcBorders>
      </w:tcPr>
    </w:tblStylePr>
    <w:tblStylePr w:type="nwCell">
      <w:tcPr>
        <w:tcBorders>
          <w:bottom w:val="single" w:color="C3D69B" w:themeColor="accent3" w:themeTint="99" w:sz="4"/>
        </w:tcBorders>
      </w:tcPr>
    </w:tblStylePr>
    <w:tblStylePr w:type="seCell">
      <w:tcPr>
        <w:tcBorders>
          <w:top w:val="single" w:color="C3D69B" w:themeColor="accent3" w:themeTint="99" w:sz="4"/>
        </w:tcBorders>
      </w:tcPr>
    </w:tblStylePr>
    <w:tblStylePr w:type="swCell">
      <w:tcPr>
        <w:tcBorders>
          <w:top w:val="single" w:color="C3D69B" w:themeColor="accent3" w:themeTint="99" w:sz="4"/>
        </w:tcBorders>
      </w:tcPr>
    </w:tblStylePr>
  </w:style>
  <w:style w:styleId="PO62" w:type="table">
    <w:name w:val="Grid Table 3 Accent 4"/>
    <w:basedOn w:val="PO3"/>
    <w:uiPriority w:val="62"/>
    <w:pPr>
      <w:spacing w:lineRule="auto" w:line="240" w:after="0"/>
      <w:rPr/>
    </w:pPr>
    <w:rPr/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B3A2C7" w:themeColor="accent4" w:themeTint="99" w:sz="4"/>
        </w:tcBorders>
      </w:tcPr>
    </w:tblStylePr>
    <w:tblStylePr w:type="nwCell">
      <w:tcPr>
        <w:tcBorders>
          <w:bottom w:val="single" w:color="B3A2C7" w:themeColor="accent4" w:themeTint="99" w:sz="4"/>
        </w:tcBorders>
      </w:tcPr>
    </w:tblStylePr>
    <w:tblStylePr w:type="seCell">
      <w:tcPr>
        <w:tcBorders>
          <w:top w:val="single" w:color="B3A2C7" w:themeColor="accent4" w:themeTint="99" w:sz="4"/>
        </w:tcBorders>
      </w:tcPr>
    </w:tblStylePr>
    <w:tblStylePr w:type="swCell">
      <w:tcPr>
        <w:tcBorders>
          <w:top w:val="single" w:color="B3A2C7" w:themeColor="accent4" w:themeTint="99" w:sz="4"/>
        </w:tcBorders>
      </w:tcPr>
    </w:tblStylePr>
  </w:style>
  <w:style w:styleId="PO63" w:type="table">
    <w:name w:val="Grid Table 3 Accent 5"/>
    <w:basedOn w:val="PO3"/>
    <w:uiPriority w:val="63"/>
    <w:pPr>
      <w:spacing w:lineRule="auto" w:line="240" w:after="0"/>
      <w:rPr/>
    </w:pPr>
    <w:rPr/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3CDDD" w:themeColor="accent5" w:themeTint="99" w:sz="4"/>
        </w:tcBorders>
      </w:tcPr>
    </w:tblStylePr>
    <w:tblStylePr w:type="nwCell">
      <w:tcPr>
        <w:tcBorders>
          <w:bottom w:val="single" w:color="93CDDD" w:themeColor="accent5" w:themeTint="99" w:sz="4"/>
        </w:tcBorders>
      </w:tcPr>
    </w:tblStylePr>
    <w:tblStylePr w:type="seCell">
      <w:tcPr>
        <w:tcBorders>
          <w:top w:val="single" w:color="93CDDD" w:themeColor="accent5" w:themeTint="99" w:sz="4"/>
        </w:tcBorders>
      </w:tcPr>
    </w:tblStylePr>
    <w:tblStylePr w:type="swCell">
      <w:tcPr>
        <w:tcBorders>
          <w:top w:val="single" w:color="93CDDD" w:themeColor="accent5" w:themeTint="99" w:sz="4"/>
        </w:tcBorders>
      </w:tcPr>
    </w:tblStylePr>
  </w:style>
  <w:style w:styleId="PO64" w:type="table">
    <w:name w:val="Grid Table 3 Accent 6"/>
    <w:basedOn w:val="PO3"/>
    <w:uiPriority w:val="64"/>
    <w:pPr>
      <w:spacing w:lineRule="auto" w:line="240" w:after="0"/>
      <w:rPr/>
    </w:pPr>
    <w:rPr/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AC090" w:themeColor="accent6" w:themeTint="99" w:sz="4"/>
        </w:tcBorders>
      </w:tcPr>
    </w:tblStylePr>
    <w:tblStylePr w:type="nwCell">
      <w:tcPr>
        <w:tcBorders>
          <w:bottom w:val="single" w:color="FAC090" w:themeColor="accent6" w:themeTint="99" w:sz="4"/>
        </w:tcBorders>
      </w:tcPr>
    </w:tblStylePr>
    <w:tblStylePr w:type="seCell">
      <w:tcPr>
        <w:tcBorders>
          <w:top w:val="single" w:color="FAC090" w:themeColor="accent6" w:themeTint="99" w:sz="4"/>
        </w:tcBorders>
      </w:tcPr>
    </w:tblStylePr>
    <w:tblStylePr w:type="swCell">
      <w:tcPr>
        <w:tcBorders>
          <w:top w:val="single" w:color="FAC090" w:themeColor="accent6" w:themeTint="99" w:sz="4"/>
        </w:tcBorders>
      </w:tcPr>
    </w:tblStylePr>
  </w:style>
  <w:style w:styleId="PO65" w:type="table">
    <w:name w:val="Grid Table 4"/>
    <w:basedOn w:val="PO3"/>
    <w:uiPriority w:val="65"/>
    <w:pPr>
      <w:spacing w:lineRule="auto" w:line="240"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66"/>
    <w:pPr>
      <w:spacing w:lineRule="auto" w:line="240" w:after="0"/>
      <w:rPr/>
    </w:pPr>
    <w:rPr/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F81BD" w:themeFill="accent1" w:color="000000" w:val="clear"/>
        <w:tcBorders>
          <w:bottom w:val="single" w:color="4F81BD" w:themeColor="accent1" w:sz="4"/>
          <w:insideH w:val="nil"/>
          <w:insideV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F81BD" w:themeColor="accent1" w:sz="4"/>
        </w:tcBorders>
      </w:tcPr>
    </w:tblStylePr>
  </w:style>
  <w:style w:styleId="PO67" w:type="table">
    <w:name w:val="Grid Table 4 Accent 2"/>
    <w:basedOn w:val="PO3"/>
    <w:uiPriority w:val="67"/>
    <w:pPr>
      <w:spacing w:lineRule="auto" w:line="240" w:after="0"/>
      <w:rPr/>
    </w:pPr>
    <w:rPr/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C0504D" w:themeFill="accent2" w:color="000000" w:val="clear"/>
        <w:tcBorders>
          <w:bottom w:val="single" w:color="C0504D" w:themeColor="accent2" w:sz="4"/>
          <w:insideH w:val="nil"/>
          <w:insideV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0504D" w:themeColor="accent2" w:sz="4"/>
        </w:tcBorders>
      </w:tcPr>
    </w:tblStylePr>
  </w:style>
  <w:style w:styleId="PO68" w:type="table">
    <w:name w:val="Grid Table 4 Accent 3"/>
    <w:basedOn w:val="PO3"/>
    <w:uiPriority w:val="68"/>
    <w:pPr>
      <w:spacing w:lineRule="auto" w:line="240" w:after="0"/>
      <w:rPr/>
    </w:pPr>
    <w:rPr/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9BBB59" w:themeFill="accent3" w:color="000000" w:val="clear"/>
        <w:tcBorders>
          <w:bottom w:val="single" w:color="9BBB59" w:themeColor="accent3" w:sz="4"/>
          <w:insideH w:val="nil"/>
          <w:insideV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BBB59" w:themeColor="accent3" w:sz="4"/>
        </w:tcBorders>
      </w:tcPr>
    </w:tblStylePr>
  </w:style>
  <w:style w:styleId="PO69" w:type="table">
    <w:name w:val="Grid Table 4 Accent 4"/>
    <w:basedOn w:val="PO3"/>
    <w:uiPriority w:val="69"/>
    <w:pPr>
      <w:spacing w:lineRule="auto" w:line="240" w:after="0"/>
      <w:rPr/>
    </w:pPr>
    <w:rPr/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8064A2" w:themeFill="accent4" w:color="000000" w:val="clear"/>
        <w:tcBorders>
          <w:bottom w:val="single" w:color="8064A2" w:themeColor="accent4" w:sz="4"/>
          <w:insideH w:val="nil"/>
          <w:insideV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064A2" w:themeColor="accent4" w:sz="4"/>
        </w:tcBorders>
      </w:tcPr>
    </w:tblStylePr>
  </w:style>
  <w:style w:styleId="PO70" w:type="table">
    <w:name w:val="Grid Table 4 Accent 5"/>
    <w:basedOn w:val="PO3"/>
    <w:uiPriority w:val="70"/>
    <w:pPr>
      <w:spacing w:lineRule="auto" w:line="240" w:after="0"/>
      <w:rPr/>
    </w:pPr>
    <w:rPr/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BACC6" w:themeFill="accent5" w:color="000000" w:val="clear"/>
        <w:tcBorders>
          <w:bottom w:val="single" w:color="4BACC6" w:themeColor="accent5" w:sz="4"/>
          <w:insideH w:val="nil"/>
          <w:insideV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BACC6" w:themeColor="accent5" w:sz="4"/>
        </w:tcBorders>
      </w:tcPr>
    </w:tblStylePr>
  </w:style>
  <w:style w:styleId="PO71" w:type="table">
    <w:name w:val="Grid Table 4 Accent 6"/>
    <w:basedOn w:val="PO3"/>
    <w:uiPriority w:val="71"/>
    <w:pPr>
      <w:spacing w:lineRule="auto" w:line="240" w:after="0"/>
      <w:rPr/>
    </w:pPr>
    <w:rPr/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79646" w:themeFill="accent6" w:color="000000" w:val="clear"/>
        <w:tcBorders>
          <w:bottom w:val="single" w:color="F79646" w:themeColor="accent6" w:sz="4"/>
          <w:insideH w:val="nil"/>
          <w:insideV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79646" w:themeColor="accent6" w:sz="4"/>
        </w:tcBorders>
      </w:tcPr>
    </w:tblStylePr>
  </w:style>
  <w:style w:styleId="PO72" w:type="table">
    <w:name w:val="Grid Table 5 Dark"/>
    <w:basedOn w:val="PO3"/>
    <w:uiPriority w:val="72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cPr>
        <w:shd w:fill="999999" w:themeFill="text1" w:themeFillTint="66" w:color="000000" w:val="clear"/>
      </w:tcPr>
    </w:tblStylePr>
    <w:tblStylePr w:type="band1Vert"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73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CE6F2" w:themeFill="accent1" w:themeFillTint="33" w:color="000000" w:val="clear"/>
    </w:tcPr>
    <w:tblStylePr w:type="band1Horz">
      <w:tcPr>
        <w:shd w:fill="B9CDE5" w:themeFill="accent1" w:themeFillTint="66" w:color="000000" w:val="clear"/>
      </w:tcPr>
    </w:tblStylePr>
    <w:tblStylePr w:type="band1Vert">
      <w:tcPr>
        <w:shd w:fill="B9CDE5" w:themeFill="accent1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4F81BD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4F81BD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4F81BD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4F81BD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74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2DCDB" w:themeFill="accent2" w:themeFillTint="33" w:color="000000" w:val="clear"/>
    </w:tcPr>
    <w:tblStylePr w:type="band1Horz">
      <w:tcPr>
        <w:shd w:fill="E6B9B8" w:themeFill="accent2" w:themeFillTint="66" w:color="000000" w:val="clear"/>
      </w:tcPr>
    </w:tblStylePr>
    <w:tblStylePr w:type="band1Vert">
      <w:tcPr>
        <w:shd w:fill="E6B9B8" w:themeFill="accent2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C0504D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C0504D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C0504D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C0504D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75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BF1DE" w:themeFill="accent3" w:themeFillTint="33" w:color="000000" w:val="clear"/>
    </w:tcPr>
    <w:tblStylePr w:type="band1Horz">
      <w:tcPr>
        <w:shd w:fill="D7E4BD" w:themeFill="accent3" w:themeFillTint="66" w:color="000000" w:val="clear"/>
      </w:tcPr>
    </w:tblStylePr>
    <w:tblStylePr w:type="band1Vert">
      <w:tcPr>
        <w:shd w:fill="D7E4BD" w:themeFill="accent3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9BBB59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9BBB59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9BBB59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9BBB59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76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6E0EC" w:themeFill="accent4" w:themeFillTint="33" w:color="000000" w:val="clear"/>
    </w:tcPr>
    <w:tblStylePr w:type="band1Horz">
      <w:tcPr>
        <w:shd w:fill="CCC1DA" w:themeFill="accent4" w:themeFillTint="66" w:color="000000" w:val="clear"/>
      </w:tcPr>
    </w:tblStylePr>
    <w:tblStylePr w:type="band1Vert">
      <w:tcPr>
        <w:shd w:fill="CCC1DA" w:themeFill="accent4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8064A2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8064A2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8064A2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8064A2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77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BEEF4" w:themeFill="accent5" w:themeFillTint="33" w:color="000000" w:val="clear"/>
    </w:tcPr>
    <w:tblStylePr w:type="band1Horz">
      <w:tcPr>
        <w:shd w:fill="B7DEE8" w:themeFill="accent5" w:themeFillTint="66" w:color="000000" w:val="clear"/>
      </w:tcPr>
    </w:tblStylePr>
    <w:tblStylePr w:type="band1Vert">
      <w:tcPr>
        <w:shd w:fill="B7DEE8" w:themeFill="accent5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4BACC6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4BACC6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4BACC6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4BACC6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78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DEADA" w:themeFill="accent6" w:themeFillTint="33" w:color="000000" w:val="clear"/>
    </w:tcPr>
    <w:tblStylePr w:type="band1Horz">
      <w:tcPr>
        <w:shd w:fill="FCD5B5" w:themeFill="accent6" w:themeFillTint="66" w:color="000000" w:val="clear"/>
      </w:tcPr>
    </w:tblStylePr>
    <w:tblStylePr w:type="band1Vert">
      <w:tcPr>
        <w:shd w:fill="FCD5B5" w:themeFill="accent6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F79646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F79646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F79646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F79646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79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80"/>
    <w:pPr>
      <w:spacing w:lineRule="auto" w:line="240" w:after="0"/>
      <w:rPr/>
    </w:pPr>
    <w:rPr>
      <w:color w:val="365F91" w:themeColor="accent1" w:themeShade="BE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5B3D7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5B3D7" w:themeColor="accent1" w:themeTint="99" w:sz="4"/>
        </w:tcBorders>
      </w:tcPr>
    </w:tblStylePr>
  </w:style>
  <w:style w:styleId="PO81" w:type="table">
    <w:name w:val="Grid Table 6 Colorful Accent 2"/>
    <w:basedOn w:val="PO3"/>
    <w:uiPriority w:val="81"/>
    <w:pPr>
      <w:spacing w:lineRule="auto" w:line="240" w:after="0"/>
      <w:rPr/>
    </w:pPr>
    <w:rPr>
      <w:color w:val="943634" w:themeColor="accent2" w:themeShade="BE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D99694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D99694" w:themeColor="accent2" w:themeTint="99" w:sz="4"/>
        </w:tcBorders>
      </w:tcPr>
    </w:tblStylePr>
  </w:style>
  <w:style w:styleId="PO82" w:type="table">
    <w:name w:val="Grid Table 6 Colorful Accent 3"/>
    <w:basedOn w:val="PO3"/>
    <w:uiPriority w:val="82"/>
    <w:pPr>
      <w:spacing w:lineRule="auto" w:line="240" w:after="0"/>
      <w:rPr/>
    </w:pPr>
    <w:rPr>
      <w:color w:val="75913B" w:themeColor="accent3" w:themeShade="BE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3D69B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3D69B" w:themeColor="accent3" w:themeTint="99" w:sz="4"/>
        </w:tcBorders>
      </w:tcPr>
    </w:tblStylePr>
  </w:style>
  <w:style w:styleId="PO83" w:type="table">
    <w:name w:val="Grid Table 6 Colorful Accent 4"/>
    <w:basedOn w:val="PO3"/>
    <w:uiPriority w:val="83"/>
    <w:pPr>
      <w:spacing w:lineRule="auto" w:line="240" w:after="0"/>
      <w:rPr/>
    </w:pPr>
    <w:rPr>
      <w:color w:val="5F497A" w:themeColor="accent4" w:themeShade="BE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B3A2C7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3A2C7" w:themeColor="accent4" w:themeTint="99" w:sz="4"/>
        </w:tcBorders>
      </w:tcPr>
    </w:tblStylePr>
  </w:style>
  <w:style w:styleId="PO84" w:type="table">
    <w:name w:val="Grid Table 6 Colorful Accent 5"/>
    <w:basedOn w:val="PO3"/>
    <w:uiPriority w:val="84"/>
    <w:pPr>
      <w:spacing w:lineRule="auto" w:line="240" w:after="0"/>
      <w:rPr/>
    </w:pPr>
    <w:rPr>
      <w:color w:val="30849A" w:themeColor="accent5" w:themeShade="BE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3CDDD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3CDDD" w:themeColor="accent5" w:themeTint="99" w:sz="4"/>
        </w:tcBorders>
      </w:tcPr>
    </w:tblStylePr>
  </w:style>
  <w:style w:styleId="PO85" w:type="table">
    <w:name w:val="Grid Table 6 Colorful Accent 6"/>
    <w:basedOn w:val="PO3"/>
    <w:uiPriority w:val="85"/>
    <w:pPr>
      <w:spacing w:lineRule="auto" w:line="240" w:after="0"/>
      <w:rPr/>
    </w:pPr>
    <w:rPr>
      <w:color w:val="E26B09" w:themeColor="accent6" w:themeShade="BE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AC090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AC090" w:themeColor="accent6" w:themeTint="99" w:sz="4"/>
        </w:tcBorders>
      </w:tcPr>
    </w:tblStylePr>
  </w:style>
  <w:style w:styleId="PO86" w:type="table">
    <w:name w:val="Grid Table 7 Colorful"/>
    <w:basedOn w:val="PO3"/>
    <w:uiPriority w:val="86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87"/>
    <w:pPr>
      <w:spacing w:lineRule="auto" w:line="240" w:after="0"/>
      <w:rPr/>
    </w:pPr>
    <w:rPr>
      <w:color w:val="365F91" w:themeColor="accent1" w:themeShade="BE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5B3D7" w:themeColor="accent1" w:themeTint="99" w:sz="4"/>
        </w:tcBorders>
      </w:tcPr>
    </w:tblStylePr>
    <w:tblStylePr w:type="nwCell">
      <w:tcPr>
        <w:tcBorders>
          <w:bottom w:val="single" w:color="95B3D7" w:themeColor="accent1" w:themeTint="99" w:sz="4"/>
        </w:tcBorders>
      </w:tcPr>
    </w:tblStylePr>
    <w:tblStylePr w:type="seCell">
      <w:tcPr>
        <w:tcBorders>
          <w:top w:val="single" w:color="95B3D7" w:themeColor="accent1" w:themeTint="99" w:sz="4"/>
        </w:tcBorders>
      </w:tcPr>
    </w:tblStylePr>
    <w:tblStylePr w:type="swCell">
      <w:tcPr>
        <w:tcBorders>
          <w:top w:val="single" w:color="95B3D7" w:themeColor="accent1" w:themeTint="99" w:sz="4"/>
        </w:tcBorders>
      </w:tcPr>
    </w:tblStylePr>
  </w:style>
  <w:style w:styleId="PO88" w:type="table">
    <w:name w:val="Grid Table 7 Colorful Accent 2"/>
    <w:basedOn w:val="PO3"/>
    <w:uiPriority w:val="88"/>
    <w:pPr>
      <w:spacing w:lineRule="auto" w:line="240" w:after="0"/>
      <w:rPr/>
    </w:pPr>
    <w:rPr>
      <w:color w:val="943634" w:themeColor="accent2" w:themeShade="BE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99694" w:themeColor="accent2" w:themeTint="99" w:sz="4"/>
        </w:tcBorders>
      </w:tcPr>
    </w:tblStylePr>
    <w:tblStylePr w:type="nwCell">
      <w:tcPr>
        <w:tcBorders>
          <w:bottom w:val="single" w:color="D99694" w:themeColor="accent2" w:themeTint="99" w:sz="4"/>
        </w:tcBorders>
      </w:tcPr>
    </w:tblStylePr>
    <w:tblStylePr w:type="seCell">
      <w:tcPr>
        <w:tcBorders>
          <w:top w:val="single" w:color="D99694" w:themeColor="accent2" w:themeTint="99" w:sz="4"/>
        </w:tcBorders>
      </w:tcPr>
    </w:tblStylePr>
    <w:tblStylePr w:type="swCell">
      <w:tcPr>
        <w:tcBorders>
          <w:top w:val="single" w:color="D99694" w:themeColor="accent2" w:themeTint="99" w:sz="4"/>
        </w:tcBorders>
      </w:tcPr>
    </w:tblStylePr>
  </w:style>
  <w:style w:styleId="PO89" w:type="table">
    <w:name w:val="Grid Table 7 Colorful Accent 3"/>
    <w:basedOn w:val="PO3"/>
    <w:uiPriority w:val="89"/>
    <w:pPr>
      <w:spacing w:lineRule="auto" w:line="240" w:after="0"/>
      <w:rPr/>
    </w:pPr>
    <w:rPr>
      <w:color w:val="75913B" w:themeColor="accent3" w:themeShade="BE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3D69B" w:themeColor="accent3" w:themeTint="99" w:sz="4"/>
        </w:tcBorders>
      </w:tcPr>
    </w:tblStylePr>
    <w:tblStylePr w:type="nwCell">
      <w:tcPr>
        <w:tcBorders>
          <w:bottom w:val="single" w:color="C3D69B" w:themeColor="accent3" w:themeTint="99" w:sz="4"/>
        </w:tcBorders>
      </w:tcPr>
    </w:tblStylePr>
    <w:tblStylePr w:type="seCell">
      <w:tcPr>
        <w:tcBorders>
          <w:top w:val="single" w:color="C3D69B" w:themeColor="accent3" w:themeTint="99" w:sz="4"/>
        </w:tcBorders>
      </w:tcPr>
    </w:tblStylePr>
    <w:tblStylePr w:type="swCell">
      <w:tcPr>
        <w:tcBorders>
          <w:top w:val="single" w:color="C3D69B" w:themeColor="accent3" w:themeTint="99" w:sz="4"/>
        </w:tcBorders>
      </w:tcPr>
    </w:tblStylePr>
  </w:style>
  <w:style w:styleId="PO90" w:type="table">
    <w:name w:val="Grid Table 7 Colorful Accent 4"/>
    <w:basedOn w:val="PO3"/>
    <w:uiPriority w:val="90"/>
    <w:pPr>
      <w:spacing w:lineRule="auto" w:line="240" w:after="0"/>
      <w:rPr/>
    </w:pPr>
    <w:rPr>
      <w:color w:val="5F497A" w:themeColor="accent4" w:themeShade="BE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B3A2C7" w:themeColor="accent4" w:themeTint="99" w:sz="4"/>
        </w:tcBorders>
      </w:tcPr>
    </w:tblStylePr>
    <w:tblStylePr w:type="nwCell">
      <w:tcPr>
        <w:tcBorders>
          <w:bottom w:val="single" w:color="B3A2C7" w:themeColor="accent4" w:themeTint="99" w:sz="4"/>
        </w:tcBorders>
      </w:tcPr>
    </w:tblStylePr>
    <w:tblStylePr w:type="seCell">
      <w:tcPr>
        <w:tcBorders>
          <w:top w:val="single" w:color="B3A2C7" w:themeColor="accent4" w:themeTint="99" w:sz="4"/>
        </w:tcBorders>
      </w:tcPr>
    </w:tblStylePr>
    <w:tblStylePr w:type="swCell">
      <w:tcPr>
        <w:tcBorders>
          <w:top w:val="single" w:color="B3A2C7" w:themeColor="accent4" w:themeTint="99" w:sz="4"/>
        </w:tcBorders>
      </w:tcPr>
    </w:tblStylePr>
  </w:style>
  <w:style w:styleId="PO91" w:type="table">
    <w:name w:val="Grid Table 7 Colorful Accent 5"/>
    <w:basedOn w:val="PO3"/>
    <w:uiPriority w:val="91"/>
    <w:pPr>
      <w:spacing w:lineRule="auto" w:line="240" w:after="0"/>
      <w:rPr/>
    </w:pPr>
    <w:rPr>
      <w:color w:val="30849A" w:themeColor="accent5" w:themeShade="BE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3CDDD" w:themeColor="accent5" w:themeTint="99" w:sz="4"/>
        </w:tcBorders>
      </w:tcPr>
    </w:tblStylePr>
    <w:tblStylePr w:type="nwCell">
      <w:tcPr>
        <w:tcBorders>
          <w:bottom w:val="single" w:color="93CDDD" w:themeColor="accent5" w:themeTint="99" w:sz="4"/>
        </w:tcBorders>
      </w:tcPr>
    </w:tblStylePr>
    <w:tblStylePr w:type="seCell">
      <w:tcPr>
        <w:tcBorders>
          <w:top w:val="single" w:color="93CDDD" w:themeColor="accent5" w:themeTint="99" w:sz="4"/>
        </w:tcBorders>
      </w:tcPr>
    </w:tblStylePr>
    <w:tblStylePr w:type="swCell">
      <w:tcPr>
        <w:tcBorders>
          <w:top w:val="single" w:color="93CDDD" w:themeColor="accent5" w:themeTint="99" w:sz="4"/>
        </w:tcBorders>
      </w:tcPr>
    </w:tblStylePr>
  </w:style>
  <w:style w:styleId="PO92" w:type="table">
    <w:name w:val="Grid Table 7 Colorful Accent 6"/>
    <w:basedOn w:val="PO3"/>
    <w:uiPriority w:val="92"/>
    <w:pPr>
      <w:spacing w:lineRule="auto" w:line="240" w:after="0"/>
      <w:rPr/>
    </w:pPr>
    <w:rPr>
      <w:color w:val="E26B09" w:themeColor="accent6" w:themeShade="BE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AC090" w:themeColor="accent6" w:themeTint="99" w:sz="4"/>
        </w:tcBorders>
      </w:tcPr>
    </w:tblStylePr>
    <w:tblStylePr w:type="nwCell">
      <w:tcPr>
        <w:tcBorders>
          <w:bottom w:val="single" w:color="FAC090" w:themeColor="accent6" w:themeTint="99" w:sz="4"/>
        </w:tcBorders>
      </w:tcPr>
    </w:tblStylePr>
    <w:tblStylePr w:type="seCell">
      <w:tcPr>
        <w:tcBorders>
          <w:top w:val="single" w:color="FAC090" w:themeColor="accent6" w:themeTint="99" w:sz="4"/>
        </w:tcBorders>
      </w:tcPr>
    </w:tblStylePr>
    <w:tblStylePr w:type="swCell">
      <w:tcPr>
        <w:tcBorders>
          <w:top w:val="single" w:color="FAC090" w:themeColor="accent6" w:themeTint="99" w:sz="4"/>
        </w:tcBorders>
      </w:tcPr>
    </w:tblStylePr>
  </w:style>
  <w:style w:styleId="PO93" w:type="table">
    <w:name w:val="List Table 1 Light"/>
    <w:basedOn w:val="PO3"/>
    <w:uiPriority w:val="93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94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5B3D7" w:themeColor="accen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95B3D7" w:themeColor="accent1" w:themeTint="99" w:sz="4"/>
        </w:tcBorders>
      </w:tcPr>
    </w:tblStylePr>
  </w:style>
  <w:style w:styleId="PO95" w:type="table">
    <w:name w:val="List Table 1 Light Accent 2"/>
    <w:basedOn w:val="PO3"/>
    <w:uiPriority w:val="95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D99694" w:themeColor="accent2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D99694" w:themeColor="accent2" w:themeTint="99" w:sz="4"/>
        </w:tcBorders>
      </w:tcPr>
    </w:tblStylePr>
  </w:style>
  <w:style w:styleId="PO96" w:type="table">
    <w:name w:val="List Table 1 Light Accent 3"/>
    <w:basedOn w:val="PO3"/>
    <w:uiPriority w:val="96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3D69B" w:themeColor="accent3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C3D69B" w:themeColor="accent3" w:themeTint="99" w:sz="4"/>
        </w:tcBorders>
      </w:tcPr>
    </w:tblStylePr>
  </w:style>
  <w:style w:styleId="PO97" w:type="table">
    <w:name w:val="List Table 1 Light Accent 4"/>
    <w:basedOn w:val="PO3"/>
    <w:uiPriority w:val="97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B3A2C7" w:themeColor="accent4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B3A2C7" w:themeColor="accent4" w:themeTint="99" w:sz="4"/>
        </w:tcBorders>
      </w:tcPr>
    </w:tblStylePr>
  </w:style>
  <w:style w:styleId="PO98" w:type="table">
    <w:name w:val="List Table 1 Light Accent 5"/>
    <w:basedOn w:val="PO3"/>
    <w:uiPriority w:val="98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3CDDD" w:themeColor="accent5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93CDDD" w:themeColor="accent5" w:themeTint="99" w:sz="4"/>
        </w:tcBorders>
      </w:tcPr>
    </w:tblStylePr>
  </w:style>
  <w:style w:styleId="PO99" w:type="table">
    <w:name w:val="List Table 1 Light Accent 6"/>
    <w:basedOn w:val="PO3"/>
    <w:uiPriority w:val="99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AC090" w:themeColor="accent6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FAC090" w:themeColor="accent6" w:themeTint="99" w:sz="4"/>
        </w:tcBorders>
      </w:tcPr>
    </w:tblStylePr>
  </w:style>
  <w:style w:styleId="PO100" w:type="table">
    <w:name w:val="List Table 2"/>
    <w:basedOn w:val="PO3"/>
    <w:uiPriority w:val="100"/>
    <w:pPr>
      <w:spacing w:lineRule="auto" w:line="240"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1" w:type="table">
    <w:name w:val="List Table 2 Accent 1"/>
    <w:basedOn w:val="PO3"/>
    <w:uiPriority w:val="101"/>
    <w:pPr>
      <w:spacing w:lineRule="auto" w:line="240" w:after="0"/>
      <w:rPr/>
    </w:pPr>
    <w:rPr/>
    <w:tblPr>
      <w:tblBorders>
        <w:bottom w:val="single" w:color="95B3D7" w:themeColor="accent1" w:themeTint="99" w:sz="4"/>
        <w:insideH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2" w:type="table">
    <w:name w:val="List Table 2 Accent 2"/>
    <w:basedOn w:val="PO3"/>
    <w:uiPriority w:val="102"/>
    <w:pPr>
      <w:spacing w:lineRule="auto" w:line="240" w:after="0"/>
      <w:rPr/>
    </w:pPr>
    <w:rPr/>
    <w:tblPr>
      <w:tblBorders>
        <w:bottom w:val="single" w:color="D99694" w:themeColor="accent2" w:themeTint="99" w:sz="4"/>
        <w:insideH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3" w:type="table">
    <w:name w:val="List Table 2 Accent 3"/>
    <w:basedOn w:val="PO3"/>
    <w:uiPriority w:val="103"/>
    <w:pPr>
      <w:spacing w:lineRule="auto" w:line="240" w:after="0"/>
      <w:rPr/>
    </w:pPr>
    <w:rPr/>
    <w:tblPr>
      <w:tblBorders>
        <w:bottom w:val="single" w:color="C3D69B" w:themeColor="accent3" w:themeTint="99" w:sz="4"/>
        <w:insideH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4" w:type="table">
    <w:name w:val="List Table 2 Accent 4"/>
    <w:basedOn w:val="PO3"/>
    <w:uiPriority w:val="104"/>
    <w:pPr>
      <w:spacing w:lineRule="auto" w:line="240" w:after="0"/>
      <w:rPr/>
    </w:pPr>
    <w:rPr/>
    <w:tblPr>
      <w:tblBorders>
        <w:bottom w:val="single" w:color="B3A2C7" w:themeColor="accent4" w:themeTint="99" w:sz="4"/>
        <w:insideH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5" w:type="table">
    <w:name w:val="List Table 2 Accent 5"/>
    <w:basedOn w:val="PO3"/>
    <w:uiPriority w:val="105"/>
    <w:pPr>
      <w:spacing w:lineRule="auto" w:line="240" w:after="0"/>
      <w:rPr/>
    </w:pPr>
    <w:rPr/>
    <w:tblPr>
      <w:tblBorders>
        <w:bottom w:val="single" w:color="93CDDD" w:themeColor="accent5" w:themeTint="99" w:sz="4"/>
        <w:insideH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6" w:type="table">
    <w:name w:val="List Table 2 Accent 6"/>
    <w:basedOn w:val="PO3"/>
    <w:uiPriority w:val="106"/>
    <w:pPr>
      <w:spacing w:lineRule="auto" w:line="240" w:after="0"/>
      <w:rPr/>
    </w:pPr>
    <w:rPr/>
    <w:tblPr>
      <w:tblBorders>
        <w:bottom w:val="single" w:color="FAC090" w:themeColor="accent6" w:themeTint="99" w:sz="4"/>
        <w:insideH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7" w:type="table">
    <w:name w:val="List Table 3"/>
    <w:basedOn w:val="PO3"/>
    <w:uiPriority w:val="107"/>
    <w:pPr>
      <w:spacing w:lineRule="auto" w:line="240" w:after="0"/>
      <w:rPr/>
    </w:pPr>
    <w:rPr/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108"/>
    <w:pPr>
      <w:spacing w:lineRule="auto" w:line="240" w:after="0"/>
      <w:rPr/>
    </w:pPr>
    <w:rPr/>
    <w:tblPr>
      <w:tblBorders>
        <w:bottom w:val="single" w:color="4F81BD" w:themeColor="accent1" w:sz="4"/>
        <w:left w:val="single" w:color="4F81BD" w:themeColor="accent1" w:sz="4"/>
        <w:right w:val="single" w:color="4F81BD" w:themeColor="accent1" w:sz="4"/>
        <w:top w:val="single" w:color="4F81BD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F81BD" w:themeColor="accent1" w:sz="4"/>
          <w:insideH w:val="nil"/>
          <w:top w:val="single" w:color="4F81BD" w:themeColor="accent1" w:sz="4"/>
        </w:tcBorders>
      </w:tcPr>
    </w:tblStylePr>
    <w:tblStylePr w:type="band1Vert">
      <w:tcPr>
        <w:tcBorders>
          <w:left w:val="single" w:color="4F81BD" w:themeColor="accent1" w:sz="4"/>
          <w:right w:val="single" w:color="4F81BD" w:themeColor="accent1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4F81BD" w:themeFill="accent1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4F81BD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F81BD" w:themeColor="accent1" w:sz="4"/>
        </w:tcBorders>
      </w:tcPr>
    </w:tblStylePr>
    <w:tblStylePr w:type="swCell">
      <w:tcPr>
        <w:tcBorders>
          <w:right w:val="nil"/>
          <w:top w:val="double" w:color="4F81BD" w:themeColor="accent1" w:sz="4"/>
        </w:tcBorders>
      </w:tcPr>
    </w:tblStylePr>
  </w:style>
  <w:style w:styleId="PO109" w:type="table">
    <w:name w:val="List Table 3 Accent 2"/>
    <w:basedOn w:val="PO3"/>
    <w:uiPriority w:val="109"/>
    <w:pPr>
      <w:spacing w:lineRule="auto" w:line="240" w:after="0"/>
      <w:rPr/>
    </w:pPr>
    <w:rPr/>
    <w:tblPr>
      <w:tblBorders>
        <w:bottom w:val="single" w:color="C0504D" w:themeColor="accent2" w:sz="4"/>
        <w:left w:val="single" w:color="C0504D" w:themeColor="accent2" w:sz="4"/>
        <w:right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C0504D" w:themeColor="accent2" w:sz="4"/>
          <w:insideH w:val="nil"/>
          <w:top w:val="single" w:color="C0504D" w:themeColor="accent2" w:sz="4"/>
        </w:tcBorders>
      </w:tcPr>
    </w:tblStylePr>
    <w:tblStylePr w:type="band1Vert">
      <w:tcPr>
        <w:tcBorders>
          <w:left w:val="single" w:color="C0504D" w:themeColor="accent2" w:sz="4"/>
          <w:right w:val="single" w:color="C0504D" w:themeColor="accent2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C0504D" w:themeFill="accent2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C0504D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C0504D" w:themeColor="accent2" w:sz="4"/>
        </w:tcBorders>
      </w:tcPr>
    </w:tblStylePr>
    <w:tblStylePr w:type="swCell">
      <w:tcPr>
        <w:tcBorders>
          <w:right w:val="nil"/>
          <w:top w:val="double" w:color="C0504D" w:themeColor="accent2" w:sz="4"/>
        </w:tcBorders>
      </w:tcPr>
    </w:tblStylePr>
  </w:style>
  <w:style w:styleId="PO110" w:type="table">
    <w:name w:val="List Table 3 Accent 3"/>
    <w:basedOn w:val="PO3"/>
    <w:uiPriority w:val="110"/>
    <w:pPr>
      <w:spacing w:lineRule="auto" w:line="240" w:after="0"/>
      <w:rPr/>
    </w:pPr>
    <w:rPr/>
    <w:tblPr>
      <w:tblBorders>
        <w:bottom w:val="single" w:color="9BBB59" w:themeColor="accent3" w:sz="4"/>
        <w:left w:val="single" w:color="9BBB59" w:themeColor="accent3" w:sz="4"/>
        <w:right w:val="single" w:color="9BBB59" w:themeColor="accent3" w:sz="4"/>
        <w:top w:val="single" w:color="9BBB59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9BBB59" w:themeColor="accent3" w:sz="4"/>
          <w:insideH w:val="nil"/>
          <w:top w:val="single" w:color="9BBB59" w:themeColor="accent3" w:sz="4"/>
        </w:tcBorders>
      </w:tcPr>
    </w:tblStylePr>
    <w:tblStylePr w:type="band1Vert">
      <w:tcPr>
        <w:tcBorders>
          <w:left w:val="single" w:color="9BBB59" w:themeColor="accent3" w:sz="4"/>
          <w:right w:val="single" w:color="9BBB59" w:themeColor="accent3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9BBB59" w:themeFill="accent3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9BBB59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9BBB59" w:themeColor="accent3" w:sz="4"/>
        </w:tcBorders>
      </w:tcPr>
    </w:tblStylePr>
    <w:tblStylePr w:type="swCell">
      <w:tcPr>
        <w:tcBorders>
          <w:right w:val="nil"/>
          <w:top w:val="double" w:color="9BBB59" w:themeColor="accent3" w:sz="4"/>
        </w:tcBorders>
      </w:tcPr>
    </w:tblStylePr>
  </w:style>
  <w:style w:styleId="PO111" w:type="table">
    <w:name w:val="List Table 3 Accent 4"/>
    <w:basedOn w:val="PO3"/>
    <w:uiPriority w:val="111"/>
    <w:pPr>
      <w:spacing w:lineRule="auto" w:line="240" w:after="0"/>
      <w:rPr/>
    </w:pPr>
    <w:rPr/>
    <w:tblPr>
      <w:tblBorders>
        <w:bottom w:val="single" w:color="8064A2" w:themeColor="accent4" w:sz="4"/>
        <w:left w:val="single" w:color="8064A2" w:themeColor="accent4" w:sz="4"/>
        <w:right w:val="single" w:color="8064A2" w:themeColor="accent4" w:sz="4"/>
        <w:top w:val="single" w:color="8064A2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64A2" w:themeColor="accent4" w:sz="4"/>
          <w:insideH w:val="nil"/>
          <w:top w:val="single" w:color="8064A2" w:themeColor="accent4" w:sz="4"/>
        </w:tcBorders>
      </w:tcPr>
    </w:tblStylePr>
    <w:tblStylePr w:type="band1Vert">
      <w:tcPr>
        <w:tcBorders>
          <w:left w:val="single" w:color="8064A2" w:themeColor="accent4" w:sz="4"/>
          <w:right w:val="single" w:color="8064A2" w:themeColor="accent4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8064A2" w:themeFill="accent4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8064A2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8064A2" w:themeColor="accent4" w:sz="4"/>
        </w:tcBorders>
      </w:tcPr>
    </w:tblStylePr>
    <w:tblStylePr w:type="swCell">
      <w:tcPr>
        <w:tcBorders>
          <w:right w:val="nil"/>
          <w:top w:val="double" w:color="8064A2" w:themeColor="accent4" w:sz="4"/>
        </w:tcBorders>
      </w:tcPr>
    </w:tblStylePr>
  </w:style>
  <w:style w:styleId="PO112" w:type="table">
    <w:name w:val="List Table 3 Accent 5"/>
    <w:basedOn w:val="PO3"/>
    <w:uiPriority w:val="112"/>
    <w:pPr>
      <w:spacing w:lineRule="auto" w:line="240" w:after="0"/>
      <w:rPr/>
    </w:pPr>
    <w:rPr/>
    <w:tblPr>
      <w:tblBorders>
        <w:bottom w:val="single" w:color="4BACC6" w:themeColor="accent5" w:sz="4"/>
        <w:left w:val="single" w:color="4BACC6" w:themeColor="accent5" w:sz="4"/>
        <w:right w:val="single" w:color="4BACC6" w:themeColor="accent5" w:sz="4"/>
        <w:top w:val="single" w:color="4BACC6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BACC6" w:themeColor="accent5" w:sz="4"/>
          <w:insideH w:val="nil"/>
          <w:top w:val="single" w:color="4BACC6" w:themeColor="accent5" w:sz="4"/>
        </w:tcBorders>
      </w:tcPr>
    </w:tblStylePr>
    <w:tblStylePr w:type="band1Vert">
      <w:tcPr>
        <w:tcBorders>
          <w:left w:val="single" w:color="4BACC6" w:themeColor="accent5" w:sz="4"/>
          <w:right w:val="single" w:color="4BACC6" w:themeColor="accent5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4BACC6" w:themeFill="accent5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4BACC6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BACC6" w:themeColor="accent5" w:sz="4"/>
        </w:tcBorders>
      </w:tcPr>
    </w:tblStylePr>
    <w:tblStylePr w:type="swCell">
      <w:tcPr>
        <w:tcBorders>
          <w:right w:val="nil"/>
          <w:top w:val="double" w:color="4BACC6" w:themeColor="accent5" w:sz="4"/>
        </w:tcBorders>
      </w:tcPr>
    </w:tblStylePr>
  </w:style>
  <w:style w:styleId="PO113" w:type="table">
    <w:name w:val="List Table 3 Accent 6"/>
    <w:basedOn w:val="PO3"/>
    <w:uiPriority w:val="113"/>
    <w:pPr>
      <w:spacing w:lineRule="auto" w:line="240" w:after="0"/>
      <w:rPr/>
    </w:pPr>
    <w:rPr/>
    <w:tblPr>
      <w:tblBorders>
        <w:bottom w:val="single" w:color="F79646" w:themeColor="accent6" w:sz="4"/>
        <w:left w:val="single" w:color="F79646" w:themeColor="accent6" w:sz="4"/>
        <w:right w:val="single" w:color="F79646" w:themeColor="accent6" w:sz="4"/>
        <w:top w:val="single" w:color="F79646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79646" w:themeColor="accent6" w:sz="4"/>
          <w:insideH w:val="nil"/>
          <w:top w:val="single" w:color="F79646" w:themeColor="accent6" w:sz="4"/>
        </w:tcBorders>
      </w:tcPr>
    </w:tblStylePr>
    <w:tblStylePr w:type="band1Vert">
      <w:tcPr>
        <w:tcBorders>
          <w:left w:val="single" w:color="F79646" w:themeColor="accent6" w:sz="4"/>
          <w:right w:val="single" w:color="F79646" w:themeColor="accent6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F79646" w:themeFill="accent6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F79646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79646" w:themeColor="accent6" w:sz="4"/>
        </w:tcBorders>
      </w:tcPr>
    </w:tblStylePr>
    <w:tblStylePr w:type="swCell">
      <w:tcPr>
        <w:tcBorders>
          <w:right w:val="nil"/>
          <w:top w:val="double" w:color="F79646" w:themeColor="accent6" w:sz="4"/>
        </w:tcBorders>
      </w:tcPr>
    </w:tblStylePr>
  </w:style>
  <w:style w:styleId="PO114" w:type="table">
    <w:name w:val="List Table 4"/>
    <w:basedOn w:val="PO3"/>
    <w:uiPriority w:val="114"/>
    <w:pPr>
      <w:spacing w:lineRule="auto" w:line="240"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115"/>
    <w:pPr>
      <w:spacing w:lineRule="auto" w:line="240" w:after="0"/>
      <w:rPr/>
    </w:pPr>
    <w:rPr/>
    <w:tblPr>
      <w:tblBorders>
        <w:bottom w:val="single" w:color="95B3D7" w:themeColor="accent1" w:themeTint="99" w:sz="4"/>
        <w:insideH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F81BD" w:themeFill="accent1" w:color="000000" w:val="clear"/>
        <w:tcBorders>
          <w:bottom w:val="single" w:color="4F81BD" w:themeColor="accent1" w:sz="4"/>
          <w:insideH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5B3D7" w:themeColor="accent1" w:themeTint="99" w:sz="4"/>
        </w:tcBorders>
      </w:tcPr>
    </w:tblStylePr>
  </w:style>
  <w:style w:styleId="PO116" w:type="table">
    <w:name w:val="List Table 4 Accent 2"/>
    <w:basedOn w:val="PO3"/>
    <w:uiPriority w:val="116"/>
    <w:pPr>
      <w:spacing w:lineRule="auto" w:line="240" w:after="0"/>
      <w:rPr/>
    </w:pPr>
    <w:rPr/>
    <w:tblPr>
      <w:tblBorders>
        <w:bottom w:val="single" w:color="D99694" w:themeColor="accent2" w:themeTint="99" w:sz="4"/>
        <w:insideH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C0504D" w:themeFill="accent2" w:color="000000" w:val="clear"/>
        <w:tcBorders>
          <w:bottom w:val="single" w:color="C0504D" w:themeColor="accent2" w:sz="4"/>
          <w:insideH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D99694" w:themeColor="accent2" w:themeTint="99" w:sz="4"/>
        </w:tcBorders>
      </w:tcPr>
    </w:tblStylePr>
  </w:style>
  <w:style w:styleId="PO117" w:type="table">
    <w:name w:val="List Table 4 Accent 3"/>
    <w:basedOn w:val="PO3"/>
    <w:uiPriority w:val="117"/>
    <w:pPr>
      <w:spacing w:lineRule="auto" w:line="240" w:after="0"/>
      <w:rPr/>
    </w:pPr>
    <w:rPr/>
    <w:tblPr>
      <w:tblBorders>
        <w:bottom w:val="single" w:color="C3D69B" w:themeColor="accent3" w:themeTint="99" w:sz="4"/>
        <w:insideH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9BBB59" w:themeFill="accent3" w:color="000000" w:val="clear"/>
        <w:tcBorders>
          <w:bottom w:val="single" w:color="9BBB59" w:themeColor="accent3" w:sz="4"/>
          <w:insideH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3D69B" w:themeColor="accent3" w:themeTint="99" w:sz="4"/>
        </w:tcBorders>
      </w:tcPr>
    </w:tblStylePr>
  </w:style>
  <w:style w:styleId="PO118" w:type="table">
    <w:name w:val="List Table 4 Accent 4"/>
    <w:basedOn w:val="PO3"/>
    <w:uiPriority w:val="118"/>
    <w:pPr>
      <w:spacing w:lineRule="auto" w:line="240" w:after="0"/>
      <w:rPr/>
    </w:pPr>
    <w:rPr/>
    <w:tblPr>
      <w:tblBorders>
        <w:bottom w:val="single" w:color="B3A2C7" w:themeColor="accent4" w:themeTint="99" w:sz="4"/>
        <w:insideH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8064A2" w:themeFill="accent4" w:color="000000" w:val="clear"/>
        <w:tcBorders>
          <w:bottom w:val="single" w:color="8064A2" w:themeColor="accent4" w:sz="4"/>
          <w:insideH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3A2C7" w:themeColor="accent4" w:themeTint="99" w:sz="4"/>
        </w:tcBorders>
      </w:tcPr>
    </w:tblStylePr>
  </w:style>
  <w:style w:styleId="PO119" w:type="table">
    <w:name w:val="List Table 4 Accent 5"/>
    <w:basedOn w:val="PO3"/>
    <w:uiPriority w:val="119"/>
    <w:pPr>
      <w:spacing w:lineRule="auto" w:line="240" w:after="0"/>
      <w:rPr/>
    </w:pPr>
    <w:rPr/>
    <w:tblPr>
      <w:tblBorders>
        <w:bottom w:val="single" w:color="93CDDD" w:themeColor="accent5" w:themeTint="99" w:sz="4"/>
        <w:insideH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BACC6" w:themeFill="accent5" w:color="000000" w:val="clear"/>
        <w:tcBorders>
          <w:bottom w:val="single" w:color="4BACC6" w:themeColor="accent5" w:sz="4"/>
          <w:insideH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3CDDD" w:themeColor="accent5" w:themeTint="99" w:sz="4"/>
        </w:tcBorders>
      </w:tcPr>
    </w:tblStylePr>
  </w:style>
  <w:style w:styleId="PO120" w:type="table">
    <w:name w:val="List Table 4 Accent 6"/>
    <w:basedOn w:val="PO3"/>
    <w:uiPriority w:val="120"/>
    <w:pPr>
      <w:spacing w:lineRule="auto" w:line="240" w:after="0"/>
      <w:rPr/>
    </w:pPr>
    <w:rPr/>
    <w:tblPr>
      <w:tblBorders>
        <w:bottom w:val="single" w:color="FAC090" w:themeColor="accent6" w:themeTint="99" w:sz="4"/>
        <w:insideH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79646" w:themeFill="accent6" w:color="000000" w:val="clear"/>
        <w:tcBorders>
          <w:bottom w:val="single" w:color="F79646" w:themeColor="accent6" w:sz="4"/>
          <w:insideH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AC090" w:themeColor="accent6" w:themeTint="99" w:sz="4"/>
        </w:tcBorders>
      </w:tcPr>
    </w:tblStylePr>
  </w:style>
  <w:style w:styleId="PO121" w:type="table">
    <w:name w:val="List Table 5"/>
    <w:basedOn w:val="PO3"/>
    <w:uiPriority w:val="121"/>
    <w:pPr>
      <w:spacing w:lineRule="auto" w:line="240" w:after="0"/>
      <w:rPr/>
    </w:pPr>
    <w:rPr>
      <w:color w:val="FFFFFF" w:themeColor="background1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122"/>
    <w:pPr>
      <w:spacing w:lineRule="auto" w:line="240" w:after="0"/>
      <w:rPr/>
    </w:pPr>
    <w:rPr>
      <w:color w:val="FFFFFF" w:themeColor="background1"/>
    </w:rPr>
    <w:tblPr>
      <w:tblBorders>
        <w:bottom w:val="single" w:color="4F81BD" w:themeColor="accent1" w:sz="24"/>
        <w:left w:val="single" w:color="4F81BD" w:themeColor="accent1" w:sz="24"/>
        <w:right w:val="single" w:color="4F81BD" w:themeColor="accent1" w:sz="24"/>
        <w:top w:val="single" w:color="4F81BD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F81BD" w:themeFill="accen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123"/>
    <w:pPr>
      <w:spacing w:lineRule="auto" w:line="240" w:after="0"/>
      <w:rPr/>
    </w:pPr>
    <w:rPr>
      <w:color w:val="FFFFFF" w:themeColor="background1"/>
    </w:rPr>
    <w:tblPr>
      <w:tblBorders>
        <w:bottom w:val="single" w:color="C0504D" w:themeColor="accent2" w:sz="24"/>
        <w:left w:val="single" w:color="C0504D" w:themeColor="accent2" w:sz="24"/>
        <w:right w:val="single" w:color="C0504D" w:themeColor="accent2" w:sz="24"/>
        <w:top w:val="single" w:color="C0504D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0504D" w:themeFill="accent2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124"/>
    <w:pPr>
      <w:spacing w:lineRule="auto" w:line="240" w:after="0"/>
      <w:rPr/>
    </w:pPr>
    <w:rPr>
      <w:color w:val="FFFFFF" w:themeColor="background1"/>
    </w:rPr>
    <w:tblPr>
      <w:tblBorders>
        <w:bottom w:val="single" w:color="9BBB59" w:themeColor="accent3" w:sz="24"/>
        <w:left w:val="single" w:color="9BBB59" w:themeColor="accent3" w:sz="24"/>
        <w:right w:val="single" w:color="9BBB59" w:themeColor="accent3" w:sz="24"/>
        <w:top w:val="single" w:color="9BBB59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9BBB59" w:themeFill="accent3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125"/>
    <w:pPr>
      <w:spacing w:lineRule="auto" w:line="240" w:after="0"/>
      <w:rPr/>
    </w:pPr>
    <w:rPr>
      <w:color w:val="FFFFFF" w:themeColor="background1"/>
    </w:rPr>
    <w:tblPr>
      <w:tblBorders>
        <w:bottom w:val="single" w:color="8064A2" w:themeColor="accent4" w:sz="24"/>
        <w:left w:val="single" w:color="8064A2" w:themeColor="accent4" w:sz="24"/>
        <w:right w:val="single" w:color="8064A2" w:themeColor="accent4" w:sz="24"/>
        <w:top w:val="single" w:color="8064A2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8064A2" w:themeFill="accent4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126"/>
    <w:pPr>
      <w:spacing w:lineRule="auto" w:line="240" w:after="0"/>
      <w:rPr/>
    </w:pPr>
    <w:rPr>
      <w:color w:val="FFFFFF" w:themeColor="background1"/>
    </w:rPr>
    <w:tblPr>
      <w:tblBorders>
        <w:bottom w:val="single" w:color="4BACC6" w:themeColor="accent5" w:sz="24"/>
        <w:left w:val="single" w:color="4BACC6" w:themeColor="accent5" w:sz="24"/>
        <w:right w:val="single" w:color="4BACC6" w:themeColor="accent5" w:sz="24"/>
        <w:top w:val="single" w:color="4BACC6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BACC6" w:themeFill="accent5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127"/>
    <w:pPr>
      <w:spacing w:lineRule="auto" w:line="240" w:after="0"/>
      <w:rPr/>
    </w:pPr>
    <w:rPr>
      <w:color w:val="FFFFFF" w:themeColor="background1"/>
    </w:rPr>
    <w:tblPr>
      <w:tblBorders>
        <w:bottom w:val="single" w:color="F79646" w:themeColor="accent6" w:sz="24"/>
        <w:left w:val="single" w:color="F79646" w:themeColor="accent6" w:sz="24"/>
        <w:right w:val="single" w:color="F79646" w:themeColor="accent6" w:sz="24"/>
        <w:top w:val="single" w:color="F79646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79646" w:themeFill="accent6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128"/>
    <w:pPr>
      <w:spacing w:lineRule="auto" w:line="240" w:after="0"/>
      <w:rPr/>
    </w:pPr>
    <w:rPr>
      <w:color w:val="000000" w:themeColor="text1" w:themeShade="BE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129"/>
    <w:pPr>
      <w:spacing w:lineRule="auto" w:line="240" w:after="0"/>
      <w:rPr/>
    </w:pPr>
    <w:rPr>
      <w:color w:val="365F91" w:themeColor="accent1" w:themeShade="BE"/>
    </w:rPr>
    <w:tblPr>
      <w:tblBorders>
        <w:bottom w:val="single" w:color="4F81BD" w:themeColor="accent1" w:sz="4"/>
        <w:top w:val="single" w:color="4F81BD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4F81BD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F81BD" w:themeColor="accent1" w:sz="4"/>
        </w:tcBorders>
      </w:tcPr>
    </w:tblStylePr>
  </w:style>
  <w:style w:styleId="PO130" w:type="table">
    <w:name w:val="List Table 6 Colorful Accent 2"/>
    <w:basedOn w:val="PO3"/>
    <w:uiPriority w:val="130"/>
    <w:pPr>
      <w:spacing w:lineRule="auto" w:line="240" w:after="0"/>
      <w:rPr/>
    </w:pPr>
    <w:rPr>
      <w:color w:val="943634" w:themeColor="accent2" w:themeShade="BE"/>
    </w:rPr>
    <w:tblPr>
      <w:tblBorders>
        <w:bottom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0504D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0504D" w:themeColor="accent2" w:sz="4"/>
        </w:tcBorders>
      </w:tcPr>
    </w:tblStylePr>
  </w:style>
  <w:style w:styleId="PO131" w:type="table">
    <w:name w:val="List Table 6 Colorful Accent 3"/>
    <w:basedOn w:val="PO3"/>
    <w:uiPriority w:val="131"/>
    <w:pPr>
      <w:spacing w:lineRule="auto" w:line="240" w:after="0"/>
      <w:rPr/>
    </w:pPr>
    <w:rPr>
      <w:color w:val="75913B" w:themeColor="accent3" w:themeShade="BE"/>
    </w:rPr>
    <w:tblPr>
      <w:tblBorders>
        <w:bottom w:val="single" w:color="9BBB59" w:themeColor="accent3" w:sz="4"/>
        <w:top w:val="single" w:color="9BBB59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BBB59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BBB59" w:themeColor="accent3" w:sz="4"/>
        </w:tcBorders>
      </w:tcPr>
    </w:tblStylePr>
  </w:style>
  <w:style w:styleId="PO132" w:type="table">
    <w:name w:val="List Table 6 Colorful Accent 4"/>
    <w:basedOn w:val="PO3"/>
    <w:uiPriority w:val="132"/>
    <w:pPr>
      <w:spacing w:lineRule="auto" w:line="240" w:after="0"/>
      <w:rPr/>
    </w:pPr>
    <w:rPr>
      <w:color w:val="5F497A" w:themeColor="accent4" w:themeShade="BE"/>
    </w:rPr>
    <w:tblPr>
      <w:tblBorders>
        <w:bottom w:val="single" w:color="8064A2" w:themeColor="accent4" w:sz="4"/>
        <w:top w:val="single" w:color="8064A2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064A2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064A2" w:themeColor="accent4" w:sz="4"/>
        </w:tcBorders>
      </w:tcPr>
    </w:tblStylePr>
  </w:style>
  <w:style w:styleId="PO133" w:type="table">
    <w:name w:val="List Table 6 Colorful Accent 5"/>
    <w:basedOn w:val="PO3"/>
    <w:uiPriority w:val="133"/>
    <w:pPr>
      <w:spacing w:lineRule="auto" w:line="240" w:after="0"/>
      <w:rPr/>
    </w:pPr>
    <w:rPr>
      <w:color w:val="30849A" w:themeColor="accent5" w:themeShade="BE"/>
    </w:rPr>
    <w:tblPr>
      <w:tblBorders>
        <w:bottom w:val="single" w:color="4BACC6" w:themeColor="accent5" w:sz="4"/>
        <w:top w:val="single" w:color="4BACC6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4BACC6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BACC6" w:themeColor="accent5" w:sz="4"/>
        </w:tcBorders>
      </w:tcPr>
    </w:tblStylePr>
  </w:style>
  <w:style w:styleId="PO134" w:type="table">
    <w:name w:val="List Table 6 Colorful Accent 6"/>
    <w:basedOn w:val="PO3"/>
    <w:uiPriority w:val="134"/>
    <w:pPr>
      <w:spacing w:lineRule="auto" w:line="240" w:after="0"/>
      <w:rPr/>
    </w:pPr>
    <w:rPr>
      <w:color w:val="E26B09" w:themeColor="accent6" w:themeShade="BE"/>
    </w:rPr>
    <w:tblPr>
      <w:tblBorders>
        <w:bottom w:val="single" w:color="F79646" w:themeColor="accent6" w:sz="4"/>
        <w:top w:val="single" w:color="F79646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79646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79646" w:themeColor="accent6" w:sz="4"/>
        </w:tcBorders>
      </w:tcPr>
    </w:tblStylePr>
  </w:style>
  <w:style w:styleId="PO135" w:type="table">
    <w:name w:val="List Table 7 Colorful"/>
    <w:basedOn w:val="PO3"/>
    <w:uiPriority w:val="135"/>
    <w:pPr>
      <w:spacing w:lineRule="auto" w:line="240" w:after="0"/>
      <w:rPr/>
    </w:pPr>
    <w:rPr>
      <w:color w:val="000000" w:themeColor="tex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136"/>
    <w:pPr>
      <w:spacing w:lineRule="auto" w:line="240" w:after="0"/>
      <w:rPr/>
    </w:pPr>
    <w:rPr>
      <w:color w:val="365F91" w:themeColor="accen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4F81BD" w:themeColor="accen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4F81BD" w:themeColor="accen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4F81BD" w:themeColor="accen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4F81BD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137"/>
    <w:pPr>
      <w:spacing w:lineRule="auto" w:line="240" w:after="0"/>
      <w:rPr/>
    </w:pPr>
    <w:rPr>
      <w:color w:val="943634" w:themeColor="accent2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C0504D" w:themeColor="accent2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C0504D" w:themeColor="accent2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C0504D" w:themeColor="accent2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C0504D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138"/>
    <w:pPr>
      <w:spacing w:lineRule="auto" w:line="240" w:after="0"/>
      <w:rPr/>
    </w:pPr>
    <w:rPr>
      <w:color w:val="75913B" w:themeColor="accent3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9BBB59" w:themeColor="accent3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9BBB59" w:themeColor="accent3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9BBB59" w:themeColor="accent3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9BBB59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139"/>
    <w:pPr>
      <w:spacing w:lineRule="auto" w:line="240" w:after="0"/>
      <w:rPr/>
    </w:pPr>
    <w:rPr>
      <w:color w:val="5F497A" w:themeColor="accent4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8064A2" w:themeColor="accent4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8064A2" w:themeColor="accent4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8064A2" w:themeColor="accent4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8064A2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140"/>
    <w:pPr>
      <w:spacing w:lineRule="auto" w:line="240" w:after="0"/>
      <w:rPr/>
    </w:pPr>
    <w:rPr>
      <w:color w:val="30849A" w:themeColor="accent5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4BACC6" w:themeColor="accent5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4BACC6" w:themeColor="accent5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4BACC6" w:themeColor="accent5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4BACC6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141"/>
    <w:pPr>
      <w:spacing w:lineRule="auto" w:line="240" w:after="0"/>
      <w:rPr/>
    </w:pPr>
    <w:rPr>
      <w:color w:val="E26B09" w:themeColor="accent6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F79646" w:themeColor="accent6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F79646" w:themeColor="accent6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F79646" w:themeColor="accent6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F79646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42" w:type="table">
    <w:name w:val="Calendar1"/>
    <w:basedOn w:val="PO3"/>
    <w:uiPriority w:val="142"/>
    <w:pPr>
      <w:jc w:val="left"/>
      <w:spacing w:lineRule="auto" w:line="240" w:after="0"/>
      <w:rPr/>
    </w:pPr>
    <w:rPr>
      <w:sz w:val="22"/>
      <w:szCs w:val="22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val="nil"/>
    </w:tcPr>
    <w:tblStylePr w:type="band1Horz"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cPr>
        <w:shd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</w:rPr>
      <w:tcPr/>
    </w:tblStylePr>
    <w:tblStylePr w:type="lastRow"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styleId="PO151" w:type="paragraph">
    <w:name w:val="Balloon Text"/>
    <w:basedOn w:val="PO1"/>
    <w:link w:val="PO152"/>
    <w:uiPriority w:val="151"/>
    <w:semiHidden/>
    <w:unhideWhenUsed/>
    <w:pPr>
      <w:spacing w:lineRule="auto" w:line="240" w:after="0"/>
      <w:rPr/>
    </w:pPr>
    <w:rPr>
      <w:sz w:val="16"/>
      <w:szCs w:val="16"/>
      <w:rFonts w:ascii="Tahoma" w:hAnsi="Tahoma" w:cs="Tahoma"/>
    </w:rPr>
  </w:style>
  <w:style w:customStyle="1" w:styleId="PO152" w:type="character">
    <w:name w:val="Текст выноски Знак"/>
    <w:link w:val="PO151"/>
    <w:uiPriority w:val="152"/>
    <w:semiHidden/>
    <w:rPr>
      <w:sz w:val="16"/>
      <w:szCs w:val="16"/>
      <w:rFonts w:ascii="Tahoma" w:hAnsi="Tahoma" w:cs="Tahoma"/>
    </w:rPr>
  </w:style>
  <w:style w:styleId="PO153" w:type="paragraph">
    <w:name w:val="header"/>
    <w:basedOn w:val="PO1"/>
    <w:link w:val="PO154"/>
    <w:uiPriority w:val="153"/>
    <w:unhideWhenUsed/>
    <w:pPr>
      <w:spacing w:lineRule="auto" w:line="240" w:after="0"/>
      <w:tabs>
        <w:tab w:val="center" w:pos="4677"/>
        <w:tab w:val="right" w:pos="9355"/>
      </w:tabs>
      <w:rPr/>
    </w:pPr>
    <w:rPr/>
  </w:style>
  <w:style w:customStyle="1" w:styleId="PO154" w:type="character">
    <w:name w:val="Верхний колонтитул Знак"/>
    <w:basedOn w:val="PO2"/>
    <w:link w:val="PO153"/>
    <w:uiPriority w:val="154"/>
  </w:style>
  <w:style w:styleId="PO155" w:type="paragraph">
    <w:name w:val="footer"/>
    <w:basedOn w:val="PO1"/>
    <w:link w:val="PO156"/>
    <w:uiPriority w:val="155"/>
    <w:unhideWhenUsed/>
    <w:pPr>
      <w:spacing w:lineRule="auto" w:line="240" w:after="0"/>
      <w:tabs>
        <w:tab w:val="center" w:pos="4677"/>
        <w:tab w:val="right" w:pos="9355"/>
      </w:tabs>
      <w:rPr/>
    </w:pPr>
    <w:rPr/>
  </w:style>
  <w:style w:customStyle="1" w:styleId="PO156" w:type="character">
    <w:name w:val="Нижний колонтитул Знак"/>
    <w:basedOn w:val="PO2"/>
    <w:link w:val="PO155"/>
    <w:uiPriority w:val="156"/>
  </w:style>
  <w:style w:customStyle="1" w:styleId="PO157" w:type="character">
    <w:name w:val="Заголовок 4 Знак"/>
    <w:link w:val="PO10"/>
    <w:uiPriority w:val="157"/>
    <w:rPr>
      <w:b w:val="1"/>
      <w:sz w:val="24"/>
      <w:szCs w:val="24"/>
      <w:rFonts w:ascii="Times New Roman" w:eastAsia="Times New Roman" w:hAnsi="Times New Roman"/>
    </w:rPr>
  </w:style>
  <w:style w:styleId="PO158" w:type="paragraph">
    <w:name w:val="Normal (Web)"/>
    <w:basedOn w:val="PO1"/>
    <w:uiPriority w:val="158"/>
    <w:unhideWhenUsed/>
    <w:pPr>
      <w:spacing w:lineRule="auto" w:line="240" w:before="100" w:beforeAutospacing="1" w:afterAutospacing="1" w:after="100"/>
      <w:rPr/>
    </w:pPr>
    <w:rPr>
      <w:sz w:val="24"/>
      <w:szCs w:val="24"/>
      <w:rFonts w:ascii="Times New Roman" w:eastAsia="Times New Roman" w:hAnsi="Times New Roman"/>
      <w:lang w:eastAsia="ru-RU"/>
    </w:rPr>
  </w:style>
  <w:style w:styleId="PO159" w:type="character">
    <w:name w:val="Hyperlink"/>
    <w:uiPriority w:val="159"/>
    <w:semiHidden/>
    <w:unhideWhenUsed/>
    <w:rPr>
      <w:color w:val="0000FF"/>
      <w:u w:val="single"/>
    </w:rPr>
  </w:style>
  <w:style w:customStyle="1" w:styleId="PO160" w:type="character">
    <w:name w:val="Заголовок 2 Знак"/>
    <w:basedOn w:val="PO2"/>
    <w:link w:val="PO8"/>
    <w:uiPriority w:val="160"/>
    <w:semiHidden/>
    <w:rPr>
      <w:b w:val="1"/>
      <w:color w:val="4F81BD" w:themeColor="accent1"/>
      <w:sz w:val="26"/>
      <w:szCs w:val="26"/>
      <w:rFonts w:asciiTheme="majorHAnsi" w:eastAsiaTheme="majorEastAsia" w:hAnsiTheme="majorHAnsi" w:cstheme="minorBidi"/>
      <w:lang w:eastAsia="en-US"/>
    </w:rPr>
  </w:style>
  <w:style w:customStyle="1" w:styleId="PO161" w:type="paragraph">
    <w:name w:val="Основной текст 21"/>
    <w:basedOn w:val="PO1"/>
    <w:uiPriority w:val="161"/>
    <w:pPr>
      <w:jc w:val="both"/>
      <w:spacing w:lineRule="auto" w:line="360" w:after="0"/>
      <w:ind w:firstLine="567"/>
      <w:rPr/>
    </w:pPr>
    <w:rPr>
      <w:sz w:val="28"/>
      <w:szCs w:val="28"/>
      <w:rFonts w:ascii="Times New Roman" w:eastAsia="Times New Roman" w:hAnsi="Times New Roman"/>
      <w:lang w:eastAsia="ru-RU"/>
    </w:rPr>
  </w:style>
  <w:style w:styleId="PO162" w:type="paragraph">
    <w:name w:val="HTML Preformatted"/>
    <w:basedOn w:val="PO1"/>
    <w:link w:val="PO163"/>
    <w:uiPriority w:val="162"/>
    <w:semiHidden/>
    <w:pPr>
      <w:spacing w:lineRule="auto" w:line="240" w:after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/>
    </w:pPr>
    <w:rPr>
      <w:color w:val="000000"/>
      <w:sz w:val="23"/>
      <w:szCs w:val="23"/>
      <w:rFonts w:ascii="Courier New" w:eastAsia="Courier New" w:hAnsi="Courier New" w:cs="Courier New"/>
      <w:lang w:eastAsia="ru-RU"/>
    </w:rPr>
  </w:style>
  <w:style w:customStyle="1" w:styleId="PO163" w:type="character">
    <w:name w:val="Стандартный HTML Знак"/>
    <w:basedOn w:val="PO2"/>
    <w:link w:val="PO162"/>
    <w:uiPriority w:val="163"/>
    <w:semiHidden/>
    <w:rPr>
      <w:color w:val="000000"/>
      <w:sz w:val="23"/>
      <w:szCs w:val="23"/>
      <w:rFonts w:ascii="Courier New" w:eastAsia="Courier New" w:hAnsi="Courier New" w:cs="Courier New"/>
    </w:rPr>
  </w:style>
  <w:style w:customStyle="1" w:styleId="PO164" w:type="character">
    <w:name w:val="butback"/>
    <w:basedOn w:val="PO2"/>
    <w:uiPriority w:val="164"/>
  </w:style>
  <w:style w:customStyle="1" w:styleId="PO165" w:type="character">
    <w:name w:val="submenu-table"/>
    <w:basedOn w:val="PO2"/>
    <w:uiPriority w:val="165"/>
  </w:style>
  <w:style w:styleId="PO166" w:type="paragraph">
    <w:name w:val="Body Text"/>
    <w:basedOn w:val="PO1"/>
    <w:link w:val="PO167"/>
    <w:uiPriority w:val="166"/>
    <w:unhideWhenUsed/>
    <w:pPr>
      <w:spacing w:after="120"/>
      <w:rPr/>
    </w:pPr>
    <w:rPr>
      <w:rFonts w:eastAsia="Times New Roman"/>
      <w:lang w:eastAsia="ru-RU"/>
    </w:rPr>
  </w:style>
  <w:style w:customStyle="1" w:styleId="PO167" w:type="character">
    <w:name w:val="Основной текст Знак"/>
    <w:basedOn w:val="PO2"/>
    <w:link w:val="PO166"/>
    <w:uiPriority w:val="167"/>
    <w:rPr>
      <w:sz w:val="22"/>
      <w:szCs w:val="22"/>
      <w:rFonts w:eastAsia="Times New Roman"/>
    </w:rPr>
  </w:style>
  <w:style w:styleId="PO168" w:type="paragraph">
    <w:name w:val="caption"/>
    <w:basedOn w:val="PO1"/>
    <w:next w:val="PO1"/>
    <w:qFormat/>
    <w:uiPriority w:val="168"/>
    <w:pPr>
      <w:jc w:val="center"/>
      <w:spacing w:lineRule="auto" w:line="240" w:after="0"/>
      <w:rPr/>
      <w:autoSpaceDE w:val="0"/>
      <w:autoSpaceDN w:val="0"/>
    </w:pPr>
    <w:rPr>
      <w:b w:val="1"/>
      <w:sz w:val="40"/>
      <w:szCs w:val="40"/>
      <w:rFonts w:ascii="Times New Roman" w:eastAsia="Times New Roman" w:hAnsi="Times New Roman"/>
      <w:lang w:eastAsia="ru-RU" w:val="uk-UA"/>
    </w:rPr>
  </w:style>
  <w:style w:customStyle="1" w:styleId="PO169" w:type="paragraph">
    <w:name w:val="msonormalbullet2.gif"/>
    <w:basedOn w:val="PO1"/>
    <w:uiPriority w:val="169"/>
    <w:pPr>
      <w:spacing w:lineRule="auto" w:line="240" w:before="100" w:beforeAutospacing="1" w:afterAutospacing="1" w:after="100"/>
      <w:rPr/>
    </w:pPr>
    <w:rPr>
      <w:sz w:val="24"/>
      <w:szCs w:val="24"/>
      <w:rFonts w:ascii="Times New Roman" w:eastAsia="Times New Roman" w:hAnsi="Times New Roman"/>
      <w:lang w:eastAsia="ru-RU"/>
    </w:rPr>
  </w:style>
  <w:style w:styleId="PO170" w:type="paragraph">
    <w:name w:val="Body Text Indent"/>
    <w:basedOn w:val="PO1"/>
    <w:link w:val="PO171"/>
    <w:uiPriority w:val="170"/>
    <w:semiHidden/>
    <w:unhideWhenUsed/>
    <w:pPr>
      <w:spacing w:after="120"/>
      <w:ind w:left="283" w:firstLine="0"/>
      <w:rPr/>
    </w:pPr>
    <w:rPr/>
  </w:style>
  <w:style w:customStyle="1" w:styleId="PO171" w:type="character">
    <w:name w:val="Основной текст с отступом Знак"/>
    <w:basedOn w:val="PO2"/>
    <w:link w:val="PO170"/>
    <w:uiPriority w:val="171"/>
    <w:semiHidden/>
    <w:rPr>
      <w:sz w:val="22"/>
      <w:szCs w:val="22"/>
      <w:lang w:eastAsia="en-US"/>
    </w:rPr>
  </w:style>
  <w:style w:styleId="PO172" w:type="paragraph">
    <w:name w:val="Body Text Indent 3"/>
    <w:basedOn w:val="PO1"/>
    <w:link w:val="PO173"/>
    <w:uiPriority w:val="172"/>
    <w:unhideWhenUsed/>
    <w:pPr>
      <w:spacing w:after="120"/>
      <w:ind w:left="283" w:firstLine="0"/>
      <w:rPr/>
    </w:pPr>
    <w:rPr>
      <w:sz w:val="16"/>
      <w:szCs w:val="16"/>
      <w:rFonts w:eastAsia="Times New Roman"/>
      <w:lang w:eastAsia="ru-RU"/>
    </w:rPr>
  </w:style>
  <w:style w:customStyle="1" w:styleId="PO173" w:type="character">
    <w:name w:val="Основной текст с отступом 3 Знак"/>
    <w:basedOn w:val="PO2"/>
    <w:link w:val="PO172"/>
    <w:uiPriority w:val="173"/>
    <w:rPr>
      <w:sz w:val="16"/>
      <w:szCs w:val="16"/>
      <w:rFonts w:eastAsia="Times New Roman"/>
    </w:rPr>
  </w:style>
  <w:style w:customStyle="1" w:styleId="PO174" w:type="paragraph">
    <w:name w:val="Основной текст 22"/>
    <w:basedOn w:val="PO1"/>
    <w:uiPriority w:val="174"/>
    <w:pPr>
      <w:jc w:val="both"/>
      <w:spacing w:lineRule="auto" w:line="360" w:after="0"/>
      <w:ind w:firstLine="567"/>
      <w:rPr/>
    </w:pPr>
    <w:rPr>
      <w:sz w:val="28"/>
      <w:szCs w:val="28"/>
      <w:rFonts w:ascii="Times New Roman" w:eastAsia="Times New Roman" w:hAnsi="Times New Roman"/>
      <w:lang w:eastAsia="ru-RU"/>
    </w:rPr>
  </w:style>
  <w:style w:customStyle="1" w:styleId="PO175" w:type="paragraph">
    <w:name w:val="Основной текст 23"/>
    <w:basedOn w:val="PO1"/>
    <w:uiPriority w:val="175"/>
    <w:pPr>
      <w:jc w:val="both"/>
      <w:spacing w:lineRule="auto" w:line="360" w:after="0"/>
      <w:ind w:firstLine="567"/>
      <w:rPr/>
    </w:pPr>
    <w:rPr>
      <w:sz w:val="28"/>
      <w:szCs w:val="28"/>
      <w:rFonts w:ascii="Times New Roman" w:eastAsia="Times New Roman" w:hAnsi="Times New Roman"/>
      <w:lang w:eastAsia="ru-RU"/>
    </w:rPr>
  </w:style>
  <w:style w:customStyle="1" w:styleId="PO176" w:type="paragraph">
    <w:name w:val="Основной текст 24"/>
    <w:basedOn w:val="PO1"/>
    <w:uiPriority w:val="176"/>
    <w:pPr>
      <w:jc w:val="both"/>
      <w:spacing w:lineRule="auto" w:line="360" w:after="0"/>
      <w:ind w:firstLine="567"/>
      <w:rPr/>
    </w:pPr>
    <w:rPr>
      <w:sz w:val="28"/>
      <w:szCs w:val="28"/>
      <w:rFonts w:ascii="Times New Roman" w:eastAsia="Times New Roman" w:hAnsi="Times New Roman"/>
      <w:lang w:eastAsia="ru-RU"/>
    </w:rPr>
  </w:style>
  <w:style w:customStyle="1" w:styleId="PO177" w:type="paragraph">
    <w:name w:val="p_nota_bene"/>
    <w:basedOn w:val="PO1"/>
    <w:uiPriority w:val="177"/>
    <w:pPr>
      <w:spacing w:lineRule="auto" w:line="240" w:before="100" w:beforeAutospacing="1" w:afterAutospacing="1" w:after="100"/>
      <w:rPr/>
    </w:pPr>
    <w:rPr>
      <w:sz w:val="24"/>
      <w:szCs w:val="24"/>
      <w:rFonts w:ascii="Times New Roman" w:eastAsia="Times New Roman" w:hAnsi="Times New Roman"/>
      <w:lang w:eastAsia="ru-RU"/>
    </w:rPr>
  </w:style>
  <w:style w:customStyle="1" w:styleId="PO178" w:type="character">
    <w:name w:val="Заголовок 3 Знак"/>
    <w:basedOn w:val="PO2"/>
    <w:link w:val="PO9"/>
    <w:uiPriority w:val="178"/>
    <w:semiHidden/>
    <w:rPr>
      <w:b w:val="1"/>
      <w:color w:val="4F81BD" w:themeColor="accent1"/>
      <w:sz w:val="22"/>
      <w:szCs w:val="22"/>
      <w:rFonts w:asciiTheme="majorHAnsi" w:eastAsiaTheme="majorEastAsia" w:hAnsiTheme="majorHAnsi" w:cstheme="minorBidi"/>
      <w:lang w:eastAsia="en-US"/>
    </w:rPr>
  </w:style>
  <w:style w:styleId="PO179" w:type="paragraph">
    <w:name w:val="HTML Top of Form"/>
    <w:basedOn w:val="PO1"/>
    <w:next w:val="PO1"/>
    <w:link w:val="PO180"/>
    <w:uiPriority w:val="179"/>
    <w:semiHidden/>
    <w:unhideWhenUsed/>
    <w:pPr>
      <w:jc w:val="center"/>
      <w:spacing w:lineRule="auto" w:line="240" w:after="0"/>
      <w:pBdr>
        <w:bottom w:val="single" w:sz="6" w:space="1" w:color="000000"/>
      </w:pBdr>
      <w:rPr/>
    </w:pPr>
    <w:rPr>
      <w:sz w:val="16"/>
      <w:szCs w:val="16"/>
      <w:vanish w:val="true"/>
      <w:rFonts w:ascii="Arial" w:eastAsia="Times New Roman" w:hAnsi="Arial" w:cs="Arial"/>
      <w:lang w:eastAsia="ru-RU"/>
    </w:rPr>
  </w:style>
  <w:style w:customStyle="1" w:styleId="PO180" w:type="character">
    <w:name w:val="z-Начало формы Знак"/>
    <w:basedOn w:val="PO2"/>
    <w:link w:val="PO179"/>
    <w:uiPriority w:val="180"/>
    <w:semiHidden/>
    <w:rPr>
      <w:sz w:val="16"/>
      <w:szCs w:val="16"/>
      <w:vanish w:val="true"/>
      <w:rFonts w:ascii="Arial" w:eastAsia="Times New Roman" w:hAnsi="Arial" w:cs="Arial"/>
    </w:rPr>
  </w:style>
  <w:style w:styleId="PO181" w:type="paragraph">
    <w:name w:val="HTML Bottom of Form"/>
    <w:basedOn w:val="PO1"/>
    <w:next w:val="PO1"/>
    <w:link w:val="PO182"/>
    <w:uiPriority w:val="181"/>
    <w:semiHidden/>
    <w:unhideWhenUsed/>
    <w:pPr>
      <w:jc w:val="center"/>
      <w:spacing w:lineRule="auto" w:line="240" w:after="0"/>
      <w:pBdr>
        <w:top w:val="single" w:sz="6" w:space="1" w:color="000000"/>
      </w:pBdr>
      <w:rPr/>
    </w:pPr>
    <w:rPr>
      <w:sz w:val="16"/>
      <w:szCs w:val="16"/>
      <w:vanish w:val="true"/>
      <w:rFonts w:ascii="Arial" w:eastAsia="Times New Roman" w:hAnsi="Arial" w:cs="Arial"/>
      <w:lang w:eastAsia="ru-RU"/>
    </w:rPr>
  </w:style>
  <w:style w:customStyle="1" w:styleId="PO182" w:type="character">
    <w:name w:val="z-Конец формы Знак"/>
    <w:basedOn w:val="PO2"/>
    <w:link w:val="PO181"/>
    <w:uiPriority w:val="182"/>
    <w:semiHidden/>
    <w:rPr>
      <w:sz w:val="16"/>
      <w:szCs w:val="16"/>
      <w:vanish w:val="true"/>
      <w:rFonts w:ascii="Arial" w:eastAsia="Times New Roman" w:hAnsi="Arial" w:cs="Arial"/>
    </w:rPr>
  </w:style>
  <w:style w:customStyle="1" w:styleId="PO183" w:type="character">
    <w:name w:val="rvts23"/>
    <w:basedOn w:val="PO2"/>
    <w:uiPriority w:val="183"/>
  </w:style>
  <w:style w:customStyle="1" w:styleId="PO184" w:type="character">
    <w:name w:val="dat0"/>
    <w:basedOn w:val="PO2"/>
    <w:uiPriority w:val="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3349212241.jpeg"></Relationship><Relationship Id="rId6" Type="http://schemas.openxmlformats.org/officeDocument/2006/relationships/image" Target="media/fImage131707111141.jpeg"></Relationship><Relationship Id="rId7" Type="http://schemas.openxmlformats.org/officeDocument/2006/relationships/footer" Target="footer2.xml"></Relationship><Relationship Id="rId8" Type="http://schemas.openxmlformats.org/officeDocument/2006/relationships/numbering" Target="numbering.xml"></Relationship><Relationship Id="rId9" Type="http://schemas.openxmlformats.org/officeDocument/2006/relationships/theme" Target="theme/theme1.xml"></Relationship></Relationships>
</file>

<file path=word/_rels/numbering.xml.rels><?xml version="1.0" encoding="UTF-8"?>
<Relationships xmlns="http://schemas.openxmlformats.org/package/2006/relationships"><Relationship Id="rId1" Type="http://schemas.openxmlformats.org/officeDocument/2006/relationships/image" Target="media/image1.png"></Relationship><Relationship Id="rId2" Type="http://schemas.openxmlformats.org/officeDocument/2006/relationships/image" Target="media/fImage38016841.png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Company>Microsoft</Company>
  <DocSecurity>0</DocSecurity>
  <HyperlinksChanged>false</HyperlinksChanged>
  <Lines>1218</Lines>
  <LinksUpToDate>false</LinksUpToDate>
  <Pages>144</Pages>
  <Paragraphs>342</Paragraphs>
  <Words>25645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home</dc:creator>
  <cp:lastModifiedBy/>
  <dcterms:modified xsi:type="dcterms:W3CDTF">2020-12-16T12:22:00Z</dcterms:modified>
</cp:coreProperties>
</file>